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E327F" w14:textId="63750D1C" w:rsidR="00DA2D8D" w:rsidRPr="006C0E5B" w:rsidRDefault="00DA2D8D">
      <w:pPr>
        <w:rPr>
          <w:color w:val="000000"/>
          <w:sz w:val="24"/>
          <w:szCs w:val="24"/>
        </w:rPr>
      </w:pPr>
      <w:r w:rsidRPr="006C0E5B">
        <w:rPr>
          <w:color w:val="000000"/>
          <w:sz w:val="24"/>
          <w:szCs w:val="24"/>
        </w:rPr>
        <w:t xml:space="preserve">Stock Code: 300373     Stock Abbr.: Yangjie Technology   Announcement No.: </w:t>
      </w:r>
      <w:r w:rsidR="00362C0E" w:rsidRPr="00362C0E">
        <w:rPr>
          <w:color w:val="000000"/>
          <w:sz w:val="24"/>
          <w:szCs w:val="24"/>
        </w:rPr>
        <w:t>2023-</w:t>
      </w:r>
      <w:r w:rsidR="00362C0E">
        <w:rPr>
          <w:color w:val="000000"/>
          <w:sz w:val="24"/>
          <w:szCs w:val="24"/>
        </w:rPr>
        <w:t>057</w:t>
      </w:r>
    </w:p>
    <w:p w14:paraId="509427A0" w14:textId="77777777" w:rsidR="00DA2D8D" w:rsidRPr="006C0E5B" w:rsidRDefault="00DA2D8D">
      <w:pPr>
        <w:pStyle w:val="2"/>
        <w:spacing w:before="240" w:after="120"/>
        <w:jc w:val="center"/>
        <w:rPr>
          <w:rFonts w:ascii="Times New Roman" w:hAnsi="Times New Roman"/>
          <w:color w:val="000000"/>
        </w:rPr>
      </w:pPr>
      <w:r w:rsidRPr="006C0E5B">
        <w:rPr>
          <w:rFonts w:ascii="Times New Roman" w:hAnsi="Times New Roman"/>
          <w:color w:val="000000"/>
        </w:rPr>
        <w:t>Yangzhou Yangjie Electronic Technology Co., Ltd.</w:t>
      </w:r>
      <w:bookmarkStart w:id="0" w:name="_GoBack"/>
      <w:bookmarkEnd w:id="0"/>
    </w:p>
    <w:p w14:paraId="5EC0F7C5" w14:textId="77777777" w:rsidR="00DA2D8D" w:rsidRPr="006C0E5B" w:rsidRDefault="00DA2D8D">
      <w:pPr>
        <w:pStyle w:val="2"/>
        <w:spacing w:before="120" w:after="240"/>
        <w:jc w:val="center"/>
        <w:rPr>
          <w:rFonts w:ascii="Times New Roman" w:hAnsi="Times New Roman"/>
          <w:color w:val="000000"/>
        </w:rPr>
      </w:pPr>
      <w:r w:rsidRPr="006C0E5B">
        <w:rPr>
          <w:rFonts w:ascii="Times New Roman" w:hAnsi="Times New Roman"/>
          <w:color w:val="000000"/>
        </w:rPr>
        <w:t>Notice on Convening 2023 Second Extraordinary General Meeting</w:t>
      </w:r>
    </w:p>
    <w:p w14:paraId="2BEE27D2" w14:textId="77777777" w:rsidR="00DA2D8D" w:rsidRPr="006C0E5B" w:rsidRDefault="00DA2D8D" w:rsidP="006C0E5B">
      <w:pPr>
        <w:pBdr>
          <w:top w:val="single" w:sz="4" w:space="1" w:color="auto"/>
          <w:left w:val="single" w:sz="4" w:space="4" w:color="auto"/>
          <w:bottom w:val="single" w:sz="4" w:space="1" w:color="auto"/>
          <w:right w:val="single" w:sz="4" w:space="4" w:color="auto"/>
        </w:pBdr>
        <w:adjustRightInd w:val="0"/>
        <w:snapToGrid w:val="0"/>
        <w:spacing w:beforeLines="50" w:before="156" w:afterLines="50" w:after="156"/>
        <w:rPr>
          <w:b/>
          <w:color w:val="000000"/>
          <w:sz w:val="24"/>
          <w:szCs w:val="24"/>
        </w:rPr>
      </w:pPr>
      <w:r w:rsidRPr="006C0E5B">
        <w:rPr>
          <w:b/>
          <w:color w:val="000000"/>
          <w:sz w:val="24"/>
          <w:szCs w:val="24"/>
        </w:rPr>
        <w:t xml:space="preserve">    The Company and all members of the Board of Directors promise that the information disclosed is authentic, accurate, and complete and that there are no false records, misleading statements, or material omissions.</w:t>
      </w:r>
    </w:p>
    <w:p w14:paraId="6A7A624D" w14:textId="77777777" w:rsidR="00DA2D8D" w:rsidRPr="006C0E5B" w:rsidRDefault="00DA2D8D" w:rsidP="006C0E5B">
      <w:pPr>
        <w:adjustRightInd w:val="0"/>
        <w:snapToGrid w:val="0"/>
        <w:spacing w:beforeLines="50" w:before="156" w:afterLines="50" w:after="156"/>
        <w:rPr>
          <w:b/>
          <w:color w:val="000000"/>
          <w:sz w:val="24"/>
          <w:szCs w:val="24"/>
        </w:rPr>
      </w:pPr>
      <w:r w:rsidRPr="006C0E5B">
        <w:rPr>
          <w:b/>
          <w:color w:val="000000"/>
          <w:sz w:val="24"/>
          <w:szCs w:val="24"/>
        </w:rPr>
        <w:t>I. Basic Information on the Meeting</w:t>
      </w:r>
    </w:p>
    <w:p w14:paraId="741A1AF5"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1. Session: 2nd Extraordinary General Meeting of 2023.</w:t>
      </w:r>
    </w:p>
    <w:p w14:paraId="288913EE"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2. Convener of the Shareholders' General Meeting: As reviewed and approved at the 1st Meeting of the Fifth Board of Directors of the Company, the Board of Directors of the Company has decided to hold the 2nd Extraordinary General Meeting of 2023.</w:t>
      </w:r>
    </w:p>
    <w:p w14:paraId="2DCE4CBB"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 xml:space="preserve">3. Legality and compliance of the convening of the meeting: The convening procedure of the Shareholders' General Meeting is in compliance with the relevant laws, regulations, the business rules of the Shenzhen Stock Exchange, and the </w:t>
      </w:r>
      <w:r w:rsidRPr="006C0E5B">
        <w:rPr>
          <w:i/>
          <w:iCs/>
          <w:color w:val="000000"/>
          <w:sz w:val="24"/>
          <w:szCs w:val="24"/>
        </w:rPr>
        <w:t>Articles of Association</w:t>
      </w:r>
      <w:r w:rsidRPr="006C0E5B">
        <w:rPr>
          <w:color w:val="000000"/>
          <w:sz w:val="24"/>
          <w:szCs w:val="24"/>
        </w:rPr>
        <w:t>.</w:t>
      </w:r>
    </w:p>
    <w:p w14:paraId="5E626F68"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4. Date and time:</w:t>
      </w:r>
    </w:p>
    <w:p w14:paraId="0158E1F2"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(1) Time of on-site meeting: August 18, 2023 (Friday) 14:30.</w:t>
      </w:r>
    </w:p>
    <w:p w14:paraId="49E0A960"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(2) Time of online voting:</w:t>
      </w:r>
    </w:p>
    <w:p w14:paraId="4ACEA503"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Online voting via the Shenzhen Stock Exchange Trading System is from 9:15 to 9:25, 9:30 to 11:30, and 13:00 to 15:00 on August 18, 2023.</w:t>
      </w:r>
    </w:p>
    <w:p w14:paraId="749D40EC"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Online voting via the Shenzhen Stock Exchange Internet voting system is from 9:15 to 15:00 on August 18, 2023.</w:t>
      </w:r>
    </w:p>
    <w:p w14:paraId="4FD09FF6" w14:textId="77777777" w:rsidR="00DA2D8D" w:rsidRPr="006C0E5B" w:rsidRDefault="00DA2D8D" w:rsidP="006C0E5B">
      <w:pPr>
        <w:adjustRightInd w:val="0"/>
        <w:snapToGrid w:val="0"/>
        <w:spacing w:beforeLines="50" w:before="156" w:afterLines="50" w:after="156"/>
        <w:rPr>
          <w:color w:val="FF0000"/>
          <w:sz w:val="24"/>
          <w:szCs w:val="24"/>
        </w:rPr>
      </w:pPr>
      <w:r w:rsidRPr="006C0E5B">
        <w:rPr>
          <w:color w:val="000000"/>
          <w:sz w:val="24"/>
          <w:szCs w:val="24"/>
        </w:rPr>
        <w:t>5. Meeting method: The Shareholders' General Meeting will be held in a combination of on-site and online voting. Shareholders of the Company shall choose either on-site voting or online voting. In the event of duplicate voting on the same voting right, the result of the first voting shall prevail.</w:t>
      </w:r>
    </w:p>
    <w:p w14:paraId="11956E85" w14:textId="77777777" w:rsidR="00DA2D8D" w:rsidRPr="006C0E5B" w:rsidRDefault="00DA2D8D" w:rsidP="006C0E5B">
      <w:pPr>
        <w:adjustRightInd w:val="0"/>
        <w:snapToGrid w:val="0"/>
        <w:spacing w:beforeLines="50" w:before="156" w:afterLines="50" w:after="156"/>
        <w:rPr>
          <w:sz w:val="24"/>
          <w:szCs w:val="24"/>
        </w:rPr>
      </w:pPr>
      <w:r w:rsidRPr="006C0E5B">
        <w:rPr>
          <w:sz w:val="24"/>
          <w:szCs w:val="24"/>
        </w:rPr>
        <w:t>6. Record date: August 9, 2023 (Wednesday)</w:t>
      </w:r>
    </w:p>
    <w:p w14:paraId="2CBDA91A"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7. Attendees:</w:t>
      </w:r>
    </w:p>
    <w:p w14:paraId="030D1A8C"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(1) All shareholders of the Company holding issued voting shares registered with China Securities Depository and Clearing Corporation Limited, Shenzhen Branch on the share registration date at the closing of the market in the afternoon of August 9, 2023 are entitled to attend the Shareholders' General Meeting and may appoint proxies in writing to attend the Meeting and vote. The proxy does not have to be a shareholder of the Company;</w:t>
      </w:r>
    </w:p>
    <w:p w14:paraId="28C02701"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(2) Directors, supervisors, and Senior Management members of the Company;</w:t>
      </w:r>
    </w:p>
    <w:p w14:paraId="6EA52967"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(3) Lawyers engaged by the Company;</w:t>
      </w:r>
    </w:p>
    <w:p w14:paraId="513255AB"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(4) Other personnel as required by relevant laws and regulations to attend the Shareholders' General Meeting.</w:t>
      </w:r>
    </w:p>
    <w:p w14:paraId="130D67B3"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lastRenderedPageBreak/>
        <w:t>8. Venue of on-site meeting: Conference Room, 3/F, No. 5 Yangjie Technology Factory Building, 68 Xinganquan Road, Hanjiang District, Yangzhou City, Jiangsu Province.</w:t>
      </w:r>
    </w:p>
    <w:p w14:paraId="04500B0F" w14:textId="77777777" w:rsidR="00DA2D8D" w:rsidRPr="006C0E5B" w:rsidRDefault="00DA2D8D" w:rsidP="006C0E5B">
      <w:pPr>
        <w:adjustRightInd w:val="0"/>
        <w:snapToGrid w:val="0"/>
        <w:spacing w:beforeLines="50" w:before="156" w:afterLines="50" w:after="156"/>
        <w:rPr>
          <w:b/>
          <w:color w:val="000000"/>
          <w:sz w:val="24"/>
          <w:szCs w:val="24"/>
        </w:rPr>
      </w:pPr>
      <w:r w:rsidRPr="006C0E5B">
        <w:rPr>
          <w:b/>
          <w:color w:val="000000"/>
          <w:sz w:val="24"/>
          <w:szCs w:val="24"/>
        </w:rPr>
        <w:t>II. Matters for Deliberation</w:t>
      </w:r>
    </w:p>
    <w:tbl>
      <w:tblPr>
        <w:tblpPr w:leftFromText="180" w:rightFromText="180" w:vertAnchor="text" w:horzAnchor="margin" w:tblpY="13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4961"/>
        <w:gridCol w:w="2439"/>
      </w:tblGrid>
      <w:tr w:rsidR="00DA2D8D" w:rsidRPr="006C0E5B" w14:paraId="2CA240D8" w14:textId="77777777" w:rsidTr="00CE2100">
        <w:tc>
          <w:tcPr>
            <w:tcW w:w="1951" w:type="dxa"/>
            <w:vMerge w:val="restart"/>
            <w:vAlign w:val="center"/>
          </w:tcPr>
          <w:p w14:paraId="0DC4E770" w14:textId="77777777" w:rsidR="00DA2D8D" w:rsidRPr="006C0E5B" w:rsidRDefault="00DA2D8D" w:rsidP="00CE2100">
            <w:pPr>
              <w:adjustRightInd w:val="0"/>
              <w:snapToGrid w:val="0"/>
              <w:jc w:val="center"/>
              <w:rPr>
                <w:b/>
                <w:color w:val="000000"/>
                <w:sz w:val="24"/>
                <w:szCs w:val="24"/>
              </w:rPr>
            </w:pPr>
            <w:r w:rsidRPr="006C0E5B">
              <w:rPr>
                <w:b/>
                <w:color w:val="000000"/>
                <w:sz w:val="24"/>
                <w:szCs w:val="24"/>
              </w:rPr>
              <w:t>Proposal No.</w:t>
            </w:r>
          </w:p>
        </w:tc>
        <w:tc>
          <w:tcPr>
            <w:tcW w:w="4961" w:type="dxa"/>
            <w:vMerge w:val="restart"/>
            <w:vAlign w:val="center"/>
          </w:tcPr>
          <w:p w14:paraId="55EF74E0" w14:textId="77777777" w:rsidR="00DA2D8D" w:rsidRPr="006C0E5B" w:rsidRDefault="00DA2D8D" w:rsidP="00CE2100">
            <w:pPr>
              <w:adjustRightInd w:val="0"/>
              <w:snapToGrid w:val="0"/>
              <w:jc w:val="center"/>
              <w:rPr>
                <w:b/>
                <w:color w:val="000000"/>
                <w:sz w:val="24"/>
                <w:szCs w:val="24"/>
              </w:rPr>
            </w:pPr>
            <w:r w:rsidRPr="006C0E5B">
              <w:rPr>
                <w:b/>
                <w:color w:val="000000"/>
                <w:sz w:val="24"/>
                <w:szCs w:val="24"/>
              </w:rPr>
              <w:t>Proposal name</w:t>
            </w:r>
          </w:p>
        </w:tc>
        <w:tc>
          <w:tcPr>
            <w:tcW w:w="2439" w:type="dxa"/>
            <w:vAlign w:val="center"/>
          </w:tcPr>
          <w:p w14:paraId="5E639043" w14:textId="77777777" w:rsidR="00DA2D8D" w:rsidRPr="006C0E5B" w:rsidRDefault="00DA2D8D" w:rsidP="00CE2100">
            <w:pPr>
              <w:adjustRightInd w:val="0"/>
              <w:snapToGrid w:val="0"/>
              <w:jc w:val="center"/>
              <w:rPr>
                <w:b/>
                <w:color w:val="000000"/>
                <w:sz w:val="24"/>
                <w:szCs w:val="24"/>
              </w:rPr>
            </w:pPr>
            <w:r w:rsidRPr="006C0E5B">
              <w:rPr>
                <w:b/>
                <w:color w:val="000000"/>
                <w:sz w:val="24"/>
                <w:szCs w:val="24"/>
              </w:rPr>
              <w:t>Remark</w:t>
            </w:r>
          </w:p>
        </w:tc>
      </w:tr>
      <w:tr w:rsidR="00DA2D8D" w:rsidRPr="006C0E5B" w14:paraId="20AD979D" w14:textId="77777777" w:rsidTr="00CE2100">
        <w:trPr>
          <w:trHeight w:val="81"/>
        </w:trPr>
        <w:tc>
          <w:tcPr>
            <w:tcW w:w="1951" w:type="dxa"/>
            <w:vMerge/>
            <w:vAlign w:val="center"/>
          </w:tcPr>
          <w:p w14:paraId="679E6486" w14:textId="77777777" w:rsidR="00DA2D8D" w:rsidRPr="006C0E5B" w:rsidRDefault="00DA2D8D" w:rsidP="00CE2100">
            <w:pPr>
              <w:adjustRightInd w:val="0"/>
              <w:snapToGrid w:val="0"/>
              <w:jc w:val="center"/>
              <w:rPr>
                <w:b/>
                <w:color w:val="000000"/>
                <w:sz w:val="24"/>
                <w:szCs w:val="24"/>
              </w:rPr>
            </w:pPr>
          </w:p>
        </w:tc>
        <w:tc>
          <w:tcPr>
            <w:tcW w:w="4961" w:type="dxa"/>
            <w:vMerge/>
            <w:vAlign w:val="center"/>
          </w:tcPr>
          <w:p w14:paraId="42836283" w14:textId="77777777" w:rsidR="00DA2D8D" w:rsidRPr="006C0E5B" w:rsidRDefault="00DA2D8D" w:rsidP="00CE2100">
            <w:pPr>
              <w:adjustRightInd w:val="0"/>
              <w:snapToGrid w:val="0"/>
              <w:jc w:val="center"/>
              <w:rPr>
                <w:b/>
                <w:color w:val="000000"/>
                <w:sz w:val="24"/>
                <w:szCs w:val="24"/>
              </w:rPr>
            </w:pPr>
          </w:p>
        </w:tc>
        <w:tc>
          <w:tcPr>
            <w:tcW w:w="2439" w:type="dxa"/>
            <w:vAlign w:val="center"/>
          </w:tcPr>
          <w:p w14:paraId="456722C4" w14:textId="77777777" w:rsidR="00DA2D8D" w:rsidRPr="006C0E5B" w:rsidRDefault="00DA2D8D" w:rsidP="00CE2100">
            <w:pPr>
              <w:adjustRightInd w:val="0"/>
              <w:snapToGrid w:val="0"/>
              <w:jc w:val="center"/>
              <w:rPr>
                <w:b/>
                <w:color w:val="000000"/>
                <w:sz w:val="24"/>
                <w:szCs w:val="24"/>
              </w:rPr>
            </w:pPr>
            <w:r w:rsidRPr="006C0E5B">
              <w:rPr>
                <w:b/>
                <w:color w:val="000000"/>
                <w:sz w:val="24"/>
                <w:szCs w:val="24"/>
              </w:rPr>
              <w:t>Those checked in this column can be voted on</w:t>
            </w:r>
          </w:p>
        </w:tc>
      </w:tr>
      <w:tr w:rsidR="00DA2D8D" w:rsidRPr="006C0E5B" w14:paraId="27661930" w14:textId="77777777" w:rsidTr="00CE2100">
        <w:tc>
          <w:tcPr>
            <w:tcW w:w="1951" w:type="dxa"/>
            <w:vAlign w:val="center"/>
          </w:tcPr>
          <w:p w14:paraId="3E9E36C8" w14:textId="77777777" w:rsidR="00DA2D8D" w:rsidRPr="006C0E5B" w:rsidRDefault="00DA2D8D" w:rsidP="00CE2100">
            <w:pPr>
              <w:adjustRightInd w:val="0"/>
              <w:snapToGrid w:val="0"/>
              <w:jc w:val="center"/>
              <w:rPr>
                <w:b/>
                <w:color w:val="000000"/>
                <w:sz w:val="24"/>
                <w:szCs w:val="24"/>
              </w:rPr>
            </w:pPr>
            <w:r w:rsidRPr="006C0E5B">
              <w:rPr>
                <w:b/>
                <w:color w:val="000000"/>
                <w:sz w:val="24"/>
                <w:szCs w:val="24"/>
              </w:rPr>
              <w:t>100</w:t>
            </w:r>
          </w:p>
        </w:tc>
        <w:tc>
          <w:tcPr>
            <w:tcW w:w="4961" w:type="dxa"/>
            <w:vAlign w:val="center"/>
          </w:tcPr>
          <w:p w14:paraId="56A85AD7" w14:textId="77777777" w:rsidR="00DA2D8D" w:rsidRPr="006C0E5B" w:rsidRDefault="00DA2D8D" w:rsidP="00CE2100">
            <w:pPr>
              <w:adjustRightInd w:val="0"/>
              <w:snapToGrid w:val="0"/>
              <w:rPr>
                <w:b/>
                <w:color w:val="000000"/>
                <w:sz w:val="24"/>
                <w:szCs w:val="24"/>
              </w:rPr>
            </w:pPr>
            <w:r w:rsidRPr="006C0E5B">
              <w:rPr>
                <w:b/>
                <w:color w:val="000000"/>
                <w:sz w:val="24"/>
                <w:szCs w:val="24"/>
              </w:rPr>
              <w:t>General proposal: All proposals except cumulative voting proposals</w:t>
            </w:r>
          </w:p>
        </w:tc>
        <w:tc>
          <w:tcPr>
            <w:tcW w:w="2439" w:type="dxa"/>
            <w:vAlign w:val="center"/>
          </w:tcPr>
          <w:p w14:paraId="13B1CF30" w14:textId="77777777" w:rsidR="00DA2D8D" w:rsidRPr="006C0E5B" w:rsidRDefault="00DA2D8D" w:rsidP="00CE2100">
            <w:pPr>
              <w:adjustRightInd w:val="0"/>
              <w:snapToGrid w:val="0"/>
              <w:jc w:val="center"/>
              <w:rPr>
                <w:b/>
                <w:color w:val="000000"/>
                <w:sz w:val="24"/>
                <w:szCs w:val="24"/>
              </w:rPr>
            </w:pPr>
            <w:r w:rsidRPr="006C0E5B">
              <w:rPr>
                <w:color w:val="000000"/>
                <w:sz w:val="24"/>
                <w:szCs w:val="24"/>
              </w:rPr>
              <w:t>√</w:t>
            </w:r>
          </w:p>
        </w:tc>
      </w:tr>
      <w:tr w:rsidR="00DA2D8D" w:rsidRPr="006C0E5B" w14:paraId="313B4803" w14:textId="77777777" w:rsidTr="00CE2100">
        <w:tc>
          <w:tcPr>
            <w:tcW w:w="1951" w:type="dxa"/>
            <w:vAlign w:val="center"/>
          </w:tcPr>
          <w:p w14:paraId="12E11B7C" w14:textId="77777777" w:rsidR="00DA2D8D" w:rsidRPr="006C0E5B" w:rsidRDefault="00DA2D8D" w:rsidP="00CE2100">
            <w:pPr>
              <w:adjustRightInd w:val="0"/>
              <w:snapToGrid w:val="0"/>
              <w:jc w:val="center"/>
              <w:rPr>
                <w:color w:val="000000"/>
                <w:sz w:val="24"/>
                <w:szCs w:val="24"/>
              </w:rPr>
            </w:pPr>
            <w:r w:rsidRPr="006C0E5B">
              <w:rPr>
                <w:color w:val="000000"/>
                <w:sz w:val="24"/>
                <w:szCs w:val="24"/>
              </w:rPr>
              <w:t>Non-cumulative voting proposal</w:t>
            </w:r>
          </w:p>
        </w:tc>
        <w:tc>
          <w:tcPr>
            <w:tcW w:w="4961" w:type="dxa"/>
            <w:vAlign w:val="center"/>
          </w:tcPr>
          <w:p w14:paraId="60E81DBD" w14:textId="77777777" w:rsidR="00DA2D8D" w:rsidRPr="006C0E5B" w:rsidRDefault="00DA2D8D" w:rsidP="00CE2100">
            <w:pPr>
              <w:adjustRightInd w:val="0"/>
              <w:snapToGrid w:val="0"/>
              <w:rPr>
                <w:color w:val="000000"/>
                <w:sz w:val="24"/>
                <w:szCs w:val="24"/>
              </w:rPr>
            </w:pPr>
          </w:p>
        </w:tc>
        <w:tc>
          <w:tcPr>
            <w:tcW w:w="2439" w:type="dxa"/>
            <w:vAlign w:val="center"/>
          </w:tcPr>
          <w:p w14:paraId="43C9D69E" w14:textId="77777777" w:rsidR="00DA2D8D" w:rsidRPr="006C0E5B" w:rsidRDefault="00DA2D8D" w:rsidP="00CE2100">
            <w:pPr>
              <w:adjustRightInd w:val="0"/>
              <w:snapToGrid w:val="0"/>
              <w:jc w:val="center"/>
              <w:rPr>
                <w:color w:val="000000"/>
                <w:sz w:val="24"/>
                <w:szCs w:val="24"/>
              </w:rPr>
            </w:pPr>
          </w:p>
        </w:tc>
      </w:tr>
      <w:tr w:rsidR="00DA2D8D" w:rsidRPr="006C0E5B" w14:paraId="1DF28127" w14:textId="77777777" w:rsidTr="00CE2100">
        <w:tc>
          <w:tcPr>
            <w:tcW w:w="1951" w:type="dxa"/>
            <w:vAlign w:val="center"/>
          </w:tcPr>
          <w:p w14:paraId="4A46620C" w14:textId="77777777" w:rsidR="00DA2D8D" w:rsidRPr="006C0E5B" w:rsidRDefault="00DA2D8D" w:rsidP="00CE2100">
            <w:pPr>
              <w:adjustRightInd w:val="0"/>
              <w:snapToGrid w:val="0"/>
              <w:jc w:val="center"/>
              <w:rPr>
                <w:color w:val="000000"/>
                <w:sz w:val="24"/>
                <w:szCs w:val="24"/>
              </w:rPr>
            </w:pPr>
            <w:r w:rsidRPr="006C0E5B">
              <w:rPr>
                <w:color w:val="000000"/>
                <w:sz w:val="24"/>
                <w:szCs w:val="24"/>
              </w:rPr>
              <w:t>1.00</w:t>
            </w:r>
          </w:p>
        </w:tc>
        <w:tc>
          <w:tcPr>
            <w:tcW w:w="4961" w:type="dxa"/>
            <w:tcBorders>
              <w:top w:val="single" w:sz="4" w:space="0" w:color="auto"/>
              <w:left w:val="single" w:sz="4" w:space="0" w:color="auto"/>
              <w:bottom w:val="single" w:sz="4" w:space="0" w:color="auto"/>
              <w:right w:val="single" w:sz="4" w:space="0" w:color="auto"/>
            </w:tcBorders>
            <w:vAlign w:val="center"/>
          </w:tcPr>
          <w:p w14:paraId="092C40BA" w14:textId="77777777" w:rsidR="00DA2D8D" w:rsidRPr="006C0E5B" w:rsidRDefault="00964BD8" w:rsidP="00CE2100">
            <w:pPr>
              <w:adjustRightInd w:val="0"/>
              <w:snapToGrid w:val="0"/>
              <w:rPr>
                <w:color w:val="000000"/>
                <w:sz w:val="24"/>
                <w:szCs w:val="24"/>
              </w:rPr>
            </w:pPr>
            <w:r w:rsidRPr="006C0E5B">
              <w:rPr>
                <w:sz w:val="24"/>
                <w:szCs w:val="24"/>
              </w:rPr>
              <w:t xml:space="preserve">Proposal on Amending the </w:t>
            </w:r>
            <w:r w:rsidRPr="006C0E5B">
              <w:rPr>
                <w:i/>
                <w:iCs/>
                <w:sz w:val="24"/>
                <w:szCs w:val="24"/>
              </w:rPr>
              <w:t>Articles of Association of the Company</w:t>
            </w:r>
          </w:p>
        </w:tc>
        <w:tc>
          <w:tcPr>
            <w:tcW w:w="2439" w:type="dxa"/>
            <w:vAlign w:val="center"/>
          </w:tcPr>
          <w:p w14:paraId="01BBD54C" w14:textId="77777777" w:rsidR="00DA2D8D" w:rsidRPr="006C0E5B" w:rsidRDefault="00DA2D8D" w:rsidP="00CE2100">
            <w:pPr>
              <w:adjustRightInd w:val="0"/>
              <w:snapToGrid w:val="0"/>
              <w:jc w:val="center"/>
              <w:rPr>
                <w:b/>
                <w:color w:val="000000"/>
                <w:sz w:val="24"/>
                <w:szCs w:val="24"/>
              </w:rPr>
            </w:pPr>
            <w:r w:rsidRPr="006C0E5B">
              <w:rPr>
                <w:color w:val="000000"/>
                <w:sz w:val="24"/>
                <w:szCs w:val="24"/>
              </w:rPr>
              <w:t>√</w:t>
            </w:r>
          </w:p>
        </w:tc>
      </w:tr>
      <w:tr w:rsidR="00DA2D8D" w:rsidRPr="006C0E5B" w14:paraId="1FD2DA9D" w14:textId="77777777" w:rsidTr="00CE2100">
        <w:tc>
          <w:tcPr>
            <w:tcW w:w="1951" w:type="dxa"/>
            <w:vAlign w:val="center"/>
          </w:tcPr>
          <w:p w14:paraId="7B518604" w14:textId="77777777" w:rsidR="00DA2D8D" w:rsidRPr="006C0E5B" w:rsidRDefault="00DA2D8D" w:rsidP="00CE2100">
            <w:pPr>
              <w:adjustRightInd w:val="0"/>
              <w:snapToGrid w:val="0"/>
              <w:jc w:val="center"/>
              <w:rPr>
                <w:color w:val="000000"/>
                <w:sz w:val="24"/>
                <w:szCs w:val="24"/>
              </w:rPr>
            </w:pPr>
            <w:r w:rsidRPr="006C0E5B">
              <w:rPr>
                <w:color w:val="000000"/>
                <w:sz w:val="24"/>
                <w:szCs w:val="24"/>
              </w:rPr>
              <w:t>2.00</w:t>
            </w:r>
          </w:p>
        </w:tc>
        <w:tc>
          <w:tcPr>
            <w:tcW w:w="4961" w:type="dxa"/>
            <w:tcBorders>
              <w:top w:val="single" w:sz="4" w:space="0" w:color="auto"/>
              <w:left w:val="single" w:sz="4" w:space="0" w:color="auto"/>
              <w:bottom w:val="single" w:sz="4" w:space="0" w:color="auto"/>
              <w:right w:val="single" w:sz="4" w:space="0" w:color="auto"/>
            </w:tcBorders>
            <w:vAlign w:val="center"/>
          </w:tcPr>
          <w:p w14:paraId="018F37ED" w14:textId="46184FE7" w:rsidR="00DA2D8D" w:rsidRPr="006C0E5B" w:rsidRDefault="00964BD8" w:rsidP="00CE2100">
            <w:pPr>
              <w:adjustRightInd w:val="0"/>
              <w:snapToGrid w:val="0"/>
              <w:rPr>
                <w:color w:val="000000"/>
                <w:sz w:val="24"/>
                <w:szCs w:val="24"/>
              </w:rPr>
            </w:pPr>
            <w:r w:rsidRPr="006C0E5B">
              <w:rPr>
                <w:sz w:val="24"/>
                <w:szCs w:val="24"/>
              </w:rPr>
              <w:t xml:space="preserve">Proposal on </w:t>
            </w:r>
            <w:r w:rsidR="00EC52A0" w:rsidRPr="00EC52A0">
              <w:rPr>
                <w:sz w:val="24"/>
                <w:szCs w:val="24"/>
              </w:rPr>
              <w:t>Amending</w:t>
            </w:r>
            <w:r w:rsidRPr="006C0E5B">
              <w:rPr>
                <w:sz w:val="24"/>
                <w:szCs w:val="24"/>
              </w:rPr>
              <w:t xml:space="preserve"> the </w:t>
            </w:r>
            <w:r w:rsidRPr="006C0E5B">
              <w:rPr>
                <w:i/>
                <w:iCs/>
                <w:sz w:val="24"/>
                <w:szCs w:val="24"/>
              </w:rPr>
              <w:t>Rules of Procedure of the Board of Directors</w:t>
            </w:r>
          </w:p>
        </w:tc>
        <w:tc>
          <w:tcPr>
            <w:tcW w:w="2439" w:type="dxa"/>
            <w:vAlign w:val="center"/>
          </w:tcPr>
          <w:p w14:paraId="6E6124EF" w14:textId="77777777" w:rsidR="00DA2D8D" w:rsidRPr="006C0E5B" w:rsidRDefault="00DA2D8D" w:rsidP="00CE2100">
            <w:pPr>
              <w:adjustRightInd w:val="0"/>
              <w:snapToGrid w:val="0"/>
              <w:jc w:val="center"/>
              <w:rPr>
                <w:color w:val="000000"/>
                <w:sz w:val="24"/>
                <w:szCs w:val="24"/>
              </w:rPr>
            </w:pPr>
            <w:r w:rsidRPr="006C0E5B">
              <w:rPr>
                <w:color w:val="000000"/>
                <w:sz w:val="24"/>
                <w:szCs w:val="24"/>
              </w:rPr>
              <w:t>√</w:t>
            </w:r>
          </w:p>
        </w:tc>
      </w:tr>
    </w:tbl>
    <w:p w14:paraId="77198CBA" w14:textId="77777777" w:rsidR="00DA2D8D" w:rsidRPr="006C0E5B" w:rsidRDefault="00DA2D8D" w:rsidP="006C0E5B">
      <w:pPr>
        <w:adjustRightInd w:val="0"/>
        <w:snapToGrid w:val="0"/>
        <w:spacing w:beforeLines="50" w:before="156" w:afterLines="50" w:after="156"/>
        <w:rPr>
          <w:color w:val="000000"/>
          <w:sz w:val="24"/>
          <w:szCs w:val="24"/>
          <w:highlight w:val="yellow"/>
        </w:rPr>
      </w:pPr>
      <w:r w:rsidRPr="006C0E5B">
        <w:rPr>
          <w:color w:val="000000"/>
          <w:sz w:val="24"/>
          <w:szCs w:val="24"/>
        </w:rPr>
        <w:t>1. The aforesaid proposals have been reviewed and approved at the 1st Meeting of the Fifth Board of Directors of the Company. For details, see relevant announcements disclosed by the Company on July 28, 2023, on www.cninfo.com.cn.</w:t>
      </w:r>
    </w:p>
    <w:p w14:paraId="2A38B7A7"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2. The aforesaid proposals are special resolution proposals and require the approval of at least two-thirds of shareholders (inclusive of proxies) with voting rights present at the General Meeting.</w:t>
      </w:r>
    </w:p>
    <w:p w14:paraId="5CEA53B7"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3. For the voting results of the aforesaid proposals, the Company will separately count the votes of small- and medium-sized investors (small- and medium-sized investors refer to shareholders other than directors, supervisors and Senior Management members of the listed company and shareholders who individually or collectively hold more than 5% of the shares of the listed company) and disclose them separately.</w:t>
      </w:r>
    </w:p>
    <w:p w14:paraId="249A695A" w14:textId="77777777" w:rsidR="00DA2D8D" w:rsidRPr="006C0E5B" w:rsidRDefault="00DA2D8D" w:rsidP="006C0E5B">
      <w:pPr>
        <w:adjustRightInd w:val="0"/>
        <w:snapToGrid w:val="0"/>
        <w:spacing w:beforeLines="50" w:before="156" w:afterLines="50" w:after="156"/>
        <w:rPr>
          <w:b/>
          <w:color w:val="000000"/>
          <w:sz w:val="24"/>
          <w:szCs w:val="24"/>
        </w:rPr>
      </w:pPr>
      <w:r w:rsidRPr="006C0E5B">
        <w:rPr>
          <w:b/>
          <w:color w:val="000000"/>
          <w:sz w:val="24"/>
          <w:szCs w:val="24"/>
        </w:rPr>
        <w:t>III. Meeting Registration and Other Matters</w:t>
      </w:r>
    </w:p>
    <w:p w14:paraId="52C85B50"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1. Registration method:</w:t>
      </w:r>
    </w:p>
    <w:p w14:paraId="6B64000D"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(1) Natural-person shareholders shall hold their ID cards for registration. If they authorize proxies to attend the Meeting, the proxies shall hold their ID cards, the power of attorney, and ID cards of authorizers for registration;</w:t>
      </w:r>
    </w:p>
    <w:p w14:paraId="7662D374"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(2) Legal representatives or their proxies of corporate shareholders shall attend the Meeting. If legal representatives attend the Meeting, they shall hold shareholder account cards (or shareholding certificates), copies of business licenses with official seals, legal representative certificates, and ID cards for registration; if proxies of legal representatives attend the Meeting, proxies shall hold their ID cards, copies of business licenses with official seals, power of attorney issued by legal representatives, legal representative certificates, shareholder account cards of institutional shareholders (or shareholding certificates) for registration;</w:t>
      </w:r>
    </w:p>
    <w:p w14:paraId="4856F629"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(3) Non-local shareholders can register by letter or email.</w:t>
      </w:r>
    </w:p>
    <w:p w14:paraId="4B2E67D3"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2. Registration time:</w:t>
      </w:r>
    </w:p>
    <w:p w14:paraId="4E51D6D4"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The on-site registration time of the Shareholders' General Meeting is from 10:00 to 17:00 on August 10, 2023; for registration made by letters or emails, they must be delivered to the Company before 18:00 on August 10, 2023.</w:t>
      </w:r>
    </w:p>
    <w:p w14:paraId="34AB604D"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lastRenderedPageBreak/>
        <w:t>3. On-site registration site:</w:t>
      </w:r>
    </w:p>
    <w:p w14:paraId="2D9A4948" w14:textId="75AC125B"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Conference Room, 3/F, No. 5 Yangjie Technology Factory Building, 68 Xin</w:t>
      </w:r>
      <w:r w:rsidR="00B5698A" w:rsidRPr="006C0E5B">
        <w:rPr>
          <w:color w:val="000000"/>
          <w:sz w:val="24"/>
          <w:szCs w:val="24"/>
        </w:rPr>
        <w:t>g</w:t>
      </w:r>
      <w:r w:rsidRPr="006C0E5B">
        <w:rPr>
          <w:color w:val="000000"/>
          <w:sz w:val="24"/>
          <w:szCs w:val="24"/>
        </w:rPr>
        <w:t>anquan Road, Hanjiang District, Yangzhou City, Jiangsu Province.</w:t>
      </w:r>
    </w:p>
    <w:p w14:paraId="12FA2ACC"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4. Contact information:</w:t>
      </w:r>
    </w:p>
    <w:p w14:paraId="22488D35" w14:textId="0BFC8650" w:rsidR="00DA2D8D" w:rsidRPr="006C0E5B" w:rsidRDefault="006C0E5B" w:rsidP="006C0E5B">
      <w:pPr>
        <w:adjustRightInd w:val="0"/>
        <w:snapToGrid w:val="0"/>
        <w:spacing w:beforeLines="50" w:before="156" w:afterLines="50" w:after="156"/>
        <w:rPr>
          <w:color w:val="000000"/>
          <w:sz w:val="24"/>
          <w:szCs w:val="24"/>
        </w:rPr>
      </w:pPr>
      <w:r>
        <w:rPr>
          <w:color w:val="000000"/>
          <w:sz w:val="24"/>
          <w:szCs w:val="24"/>
        </w:rPr>
        <w:t xml:space="preserve">Contact: Qin Nan </w:t>
      </w:r>
      <w:r w:rsidR="00DA2D8D" w:rsidRPr="006C0E5B">
        <w:rPr>
          <w:color w:val="000000"/>
          <w:sz w:val="24"/>
          <w:szCs w:val="24"/>
        </w:rPr>
        <w:t>Wei Yuedi</w:t>
      </w:r>
    </w:p>
    <w:p w14:paraId="545DED77"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Tel.: 0514-80889866</w:t>
      </w:r>
    </w:p>
    <w:p w14:paraId="326BC573"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Fax: 0514-87943666</w:t>
      </w:r>
    </w:p>
    <w:p w14:paraId="6B8290BC"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Email: zjb@21yangjie.com</w:t>
      </w:r>
    </w:p>
    <w:p w14:paraId="0AF772D6" w14:textId="77777777" w:rsidR="00DA2D8D" w:rsidRPr="006C0E5B" w:rsidRDefault="00DA2D8D" w:rsidP="006C0E5B">
      <w:pPr>
        <w:adjustRightInd w:val="0"/>
        <w:snapToGrid w:val="0"/>
        <w:spacing w:beforeLines="50" w:before="156" w:afterLines="50" w:after="156"/>
        <w:rPr>
          <w:b/>
          <w:color w:val="000000"/>
          <w:sz w:val="24"/>
          <w:szCs w:val="24"/>
        </w:rPr>
      </w:pPr>
      <w:r w:rsidRPr="006C0E5B">
        <w:rPr>
          <w:color w:val="000000"/>
          <w:sz w:val="24"/>
          <w:szCs w:val="24"/>
        </w:rPr>
        <w:t>5. Notes:</w:t>
      </w:r>
    </w:p>
    <w:p w14:paraId="51FD3D01" w14:textId="77777777" w:rsidR="00DA2D8D" w:rsidRPr="006C0E5B" w:rsidRDefault="00DA2D8D" w:rsidP="006C0E5B">
      <w:pPr>
        <w:adjustRightInd w:val="0"/>
        <w:snapToGrid w:val="0"/>
        <w:spacing w:beforeLines="50" w:before="156" w:afterLines="50" w:after="156"/>
        <w:rPr>
          <w:sz w:val="24"/>
          <w:szCs w:val="24"/>
        </w:rPr>
      </w:pPr>
      <w:r w:rsidRPr="006C0E5B">
        <w:rPr>
          <w:sz w:val="24"/>
          <w:szCs w:val="24"/>
        </w:rPr>
        <w:t>(1) The Meeting is expected to last for half a day, and shareholders who intend to attend the Meeting shall bear their own accommodation and transportation expenses;</w:t>
      </w:r>
    </w:p>
    <w:p w14:paraId="7B1A3137" w14:textId="77777777" w:rsidR="00DA2D8D" w:rsidRPr="006C0E5B" w:rsidRDefault="00DA2D8D" w:rsidP="006C0E5B">
      <w:pPr>
        <w:adjustRightInd w:val="0"/>
        <w:snapToGrid w:val="0"/>
        <w:spacing w:beforeLines="50" w:before="156" w:afterLines="50" w:after="156"/>
        <w:rPr>
          <w:color w:val="000000"/>
          <w:sz w:val="24"/>
          <w:szCs w:val="24"/>
        </w:rPr>
      </w:pPr>
      <w:r w:rsidRPr="006C0E5B">
        <w:rPr>
          <w:sz w:val="24"/>
          <w:szCs w:val="24"/>
        </w:rPr>
        <w:t>(2) Shareholders attending the Meeting shall arrive at the venue half an hour before the meeting and hold original ID cards, shareholding certificates, and power of attorney for verification and enter the venue.</w:t>
      </w:r>
    </w:p>
    <w:p w14:paraId="36DF13BA" w14:textId="77777777" w:rsidR="00DA2D8D" w:rsidRPr="006C0E5B" w:rsidRDefault="00DA2D8D" w:rsidP="006C0E5B">
      <w:pPr>
        <w:adjustRightInd w:val="0"/>
        <w:snapToGrid w:val="0"/>
        <w:spacing w:beforeLines="50" w:before="156" w:afterLines="50" w:after="156"/>
        <w:rPr>
          <w:b/>
          <w:color w:val="000000"/>
          <w:sz w:val="24"/>
          <w:szCs w:val="24"/>
        </w:rPr>
      </w:pPr>
      <w:r w:rsidRPr="006C0E5B">
        <w:rPr>
          <w:b/>
          <w:color w:val="000000"/>
          <w:sz w:val="24"/>
          <w:szCs w:val="24"/>
        </w:rPr>
        <w:t>IV. Specific Operating Procedures for Online Voting</w:t>
      </w:r>
    </w:p>
    <w:p w14:paraId="27048D14" w14:textId="77777777" w:rsidR="00DA2D8D" w:rsidRPr="006C0E5B" w:rsidRDefault="00DA2D8D" w:rsidP="006C0E5B">
      <w:pPr>
        <w:adjustRightInd w:val="0"/>
        <w:snapToGrid w:val="0"/>
        <w:spacing w:beforeLines="50" w:before="156" w:afterLines="50" w:after="156"/>
        <w:rPr>
          <w:color w:val="000000"/>
          <w:sz w:val="24"/>
          <w:szCs w:val="24"/>
        </w:rPr>
      </w:pPr>
      <w:r w:rsidRPr="006C0E5B">
        <w:rPr>
          <w:sz w:val="24"/>
          <w:szCs w:val="24"/>
        </w:rPr>
        <w:t>At the Shareholders' General Meeting, shareholders can participate in voting through the trading system and Internet voting system of the Shenzhen Stock Exchange at http://wltp.cninfo.com.cn. Please refer to Appendix 1 for the specific operating procedures for online voting.</w:t>
      </w:r>
    </w:p>
    <w:p w14:paraId="74A50F2E" w14:textId="77777777" w:rsidR="00DA2D8D" w:rsidRPr="006C0E5B" w:rsidRDefault="00DA2D8D" w:rsidP="006C0E5B">
      <w:pPr>
        <w:adjustRightInd w:val="0"/>
        <w:snapToGrid w:val="0"/>
        <w:spacing w:beforeLines="50" w:before="156" w:afterLines="50" w:after="156"/>
        <w:rPr>
          <w:color w:val="000000"/>
          <w:sz w:val="24"/>
          <w:szCs w:val="24"/>
        </w:rPr>
      </w:pPr>
      <w:r w:rsidRPr="006C0E5B">
        <w:rPr>
          <w:b/>
          <w:color w:val="000000"/>
          <w:sz w:val="24"/>
          <w:szCs w:val="24"/>
        </w:rPr>
        <w:t>V. Reference Documents</w:t>
      </w:r>
    </w:p>
    <w:p w14:paraId="7B444C85"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1. The 1st Meeting of the Fifth Board of Directors of the Company;</w:t>
      </w:r>
    </w:p>
    <w:p w14:paraId="0638916A"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2. Other documents required by the Shenzhen Stock Exchange.</w:t>
      </w:r>
    </w:p>
    <w:p w14:paraId="432F562A" w14:textId="77777777" w:rsidR="00DA2D8D" w:rsidRPr="006C0E5B" w:rsidRDefault="00DA2D8D" w:rsidP="006C0E5B">
      <w:pPr>
        <w:adjustRightInd w:val="0"/>
        <w:snapToGrid w:val="0"/>
        <w:spacing w:beforeLines="50" w:before="156" w:afterLines="50" w:after="156"/>
        <w:rPr>
          <w:color w:val="000000"/>
          <w:sz w:val="24"/>
          <w:szCs w:val="24"/>
        </w:rPr>
      </w:pPr>
    </w:p>
    <w:p w14:paraId="0A096E1D"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Annex 1: Specific Operating Procedures for Online Voting</w:t>
      </w:r>
    </w:p>
    <w:p w14:paraId="26D214BF"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Annex 2: Power of Attorney</w:t>
      </w:r>
    </w:p>
    <w:p w14:paraId="64729E6E" w14:textId="77777777" w:rsidR="00D22054" w:rsidRPr="006C0E5B" w:rsidRDefault="00D22054" w:rsidP="006C0E5B">
      <w:pPr>
        <w:adjustRightInd w:val="0"/>
        <w:snapToGrid w:val="0"/>
        <w:spacing w:beforeLines="50" w:before="156" w:afterLines="50" w:after="156"/>
        <w:rPr>
          <w:color w:val="000000"/>
          <w:sz w:val="24"/>
          <w:szCs w:val="24"/>
        </w:rPr>
      </w:pPr>
    </w:p>
    <w:p w14:paraId="1C34C0E6"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It is hereby announced.</w:t>
      </w:r>
    </w:p>
    <w:p w14:paraId="2ED8F05A" w14:textId="77777777" w:rsidR="00D22054" w:rsidRPr="006C0E5B" w:rsidRDefault="00D22054" w:rsidP="006C0E5B">
      <w:pPr>
        <w:adjustRightInd w:val="0"/>
        <w:snapToGrid w:val="0"/>
        <w:spacing w:beforeLines="50" w:before="156" w:afterLines="50" w:after="156"/>
        <w:rPr>
          <w:sz w:val="24"/>
          <w:szCs w:val="24"/>
        </w:rPr>
      </w:pPr>
    </w:p>
    <w:p w14:paraId="53897A65" w14:textId="77777777" w:rsidR="00DA2D8D" w:rsidRPr="006C0E5B" w:rsidRDefault="00DA2D8D" w:rsidP="006C0E5B">
      <w:pPr>
        <w:adjustRightInd w:val="0"/>
        <w:snapToGrid w:val="0"/>
        <w:spacing w:beforeLines="50" w:before="156" w:afterLines="50" w:after="156"/>
        <w:jc w:val="right"/>
        <w:rPr>
          <w:sz w:val="24"/>
          <w:szCs w:val="24"/>
        </w:rPr>
      </w:pPr>
      <w:r w:rsidRPr="006C0E5B">
        <w:rPr>
          <w:sz w:val="24"/>
          <w:szCs w:val="24"/>
        </w:rPr>
        <w:t>Yangzhou Yangjie Electronic Technology Co., Ltd.</w:t>
      </w:r>
    </w:p>
    <w:p w14:paraId="5C295C64" w14:textId="77777777" w:rsidR="00DA2D8D" w:rsidRPr="006C0E5B" w:rsidRDefault="00DA2D8D" w:rsidP="006C0E5B">
      <w:pPr>
        <w:adjustRightInd w:val="0"/>
        <w:snapToGrid w:val="0"/>
        <w:spacing w:beforeLines="50" w:before="156" w:afterLines="50" w:after="156"/>
        <w:jc w:val="right"/>
        <w:rPr>
          <w:sz w:val="24"/>
          <w:szCs w:val="24"/>
        </w:rPr>
      </w:pPr>
      <w:r w:rsidRPr="006C0E5B">
        <w:rPr>
          <w:sz w:val="24"/>
          <w:szCs w:val="24"/>
        </w:rPr>
        <w:t xml:space="preserve">                                                      Board of Directors</w:t>
      </w:r>
    </w:p>
    <w:p w14:paraId="39CA5127" w14:textId="77777777" w:rsidR="00DA2D8D" w:rsidRPr="006C0E5B" w:rsidRDefault="00DA2D8D" w:rsidP="00887413">
      <w:pPr>
        <w:adjustRightInd w:val="0"/>
        <w:snapToGrid w:val="0"/>
        <w:spacing w:beforeLines="50" w:before="156" w:afterLines="50" w:after="156"/>
        <w:jc w:val="right"/>
        <w:rPr>
          <w:color w:val="000000"/>
          <w:sz w:val="24"/>
          <w:szCs w:val="24"/>
        </w:rPr>
      </w:pPr>
      <w:r w:rsidRPr="006C0E5B">
        <w:rPr>
          <w:sz w:val="24"/>
          <w:szCs w:val="24"/>
        </w:rPr>
        <w:t xml:space="preserve">                                                   July 28, 2023</w:t>
      </w:r>
      <w:r w:rsidRPr="006C0E5B">
        <w:rPr>
          <w:sz w:val="24"/>
          <w:szCs w:val="24"/>
        </w:rPr>
        <w:br w:type="page"/>
      </w:r>
      <w:r w:rsidRPr="006C0E5B">
        <w:rPr>
          <w:b/>
          <w:color w:val="000000"/>
          <w:sz w:val="24"/>
          <w:szCs w:val="24"/>
        </w:rPr>
        <w:lastRenderedPageBreak/>
        <w:t>Appendix 1:</w:t>
      </w:r>
    </w:p>
    <w:p w14:paraId="2198236E" w14:textId="77777777" w:rsidR="00DA2D8D" w:rsidRPr="006C0E5B" w:rsidRDefault="00DA2D8D" w:rsidP="006C0E5B">
      <w:pPr>
        <w:adjustRightInd w:val="0"/>
        <w:snapToGrid w:val="0"/>
        <w:spacing w:beforeLines="50" w:before="156" w:afterLines="50" w:after="156"/>
        <w:ind w:leftChars="300" w:left="630" w:rightChars="457" w:right="960"/>
        <w:jc w:val="center"/>
        <w:rPr>
          <w:b/>
          <w:color w:val="000000"/>
          <w:sz w:val="24"/>
          <w:szCs w:val="24"/>
        </w:rPr>
      </w:pPr>
      <w:r w:rsidRPr="006C0E5B">
        <w:rPr>
          <w:b/>
          <w:color w:val="000000"/>
          <w:sz w:val="24"/>
          <w:szCs w:val="24"/>
        </w:rPr>
        <w:t>Specific Operating Procedures for Online Voting</w:t>
      </w:r>
    </w:p>
    <w:p w14:paraId="6493F9C4" w14:textId="77777777" w:rsidR="00DA2D8D" w:rsidRPr="006C0E5B" w:rsidRDefault="00DA2D8D" w:rsidP="006C0E5B">
      <w:pPr>
        <w:adjustRightInd w:val="0"/>
        <w:snapToGrid w:val="0"/>
        <w:spacing w:beforeLines="50" w:before="156" w:afterLines="50" w:after="156"/>
        <w:rPr>
          <w:b/>
          <w:color w:val="000000"/>
          <w:sz w:val="24"/>
          <w:szCs w:val="24"/>
        </w:rPr>
      </w:pPr>
      <w:r w:rsidRPr="006C0E5B">
        <w:rPr>
          <w:b/>
          <w:color w:val="000000"/>
          <w:sz w:val="24"/>
          <w:szCs w:val="24"/>
        </w:rPr>
        <w:t>I. Procedures for Online Voting</w:t>
      </w:r>
    </w:p>
    <w:p w14:paraId="1BE1C6FF"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1. Voting code and voting abbreviation for ordinary shares: The voting code is "350373", and the voting abbreviation is "Yangjie Vote".</w:t>
      </w:r>
    </w:p>
    <w:p w14:paraId="3F9BE29A"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2. Voting opinions</w:t>
      </w:r>
    </w:p>
    <w:p w14:paraId="5A51101A" w14:textId="0445544D"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For non-cumulative voting proposals, the voting opinion may be "Agree", "Oppose", and "Abstain".</w:t>
      </w:r>
    </w:p>
    <w:p w14:paraId="72E38D55"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3. Shareholders voting on the general proposal are deemed to have the same opinion on all proposals except the cumulative voting proposals.</w:t>
      </w:r>
    </w:p>
    <w:p w14:paraId="1EB1F88E"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If a shareholder votes repeatedly on a general proposal and a specific proposal, the first valid vote shall prevail. If a shareholder votes on a specific proposal before the general proposal, the voting opinions on the specific proposal voted on shall prevail, and the voting opinions on the general proposal shall prevail for other proposals not voted on; if a shareholder votes on the general proposal before the specific proposal, the voting opinions on the general proposal shall prevail.</w:t>
      </w:r>
    </w:p>
    <w:p w14:paraId="2C993109" w14:textId="77777777" w:rsidR="00DA2D8D" w:rsidRPr="006C0E5B" w:rsidRDefault="00DA2D8D" w:rsidP="006C0E5B">
      <w:pPr>
        <w:adjustRightInd w:val="0"/>
        <w:snapToGrid w:val="0"/>
        <w:spacing w:beforeLines="50" w:before="156" w:afterLines="50" w:after="156"/>
        <w:rPr>
          <w:b/>
          <w:color w:val="000000"/>
          <w:sz w:val="24"/>
          <w:szCs w:val="24"/>
        </w:rPr>
      </w:pPr>
      <w:r w:rsidRPr="006C0E5B">
        <w:rPr>
          <w:b/>
          <w:color w:val="000000"/>
          <w:sz w:val="24"/>
          <w:szCs w:val="24"/>
        </w:rPr>
        <w:t>II. Procedures for Voting through the Trading System of the Shenzhen Stock Exchange</w:t>
      </w:r>
    </w:p>
    <w:p w14:paraId="0BFAEAC2"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1. Voting time: Trading hours on August 18, 2023, i.e., 9:15 to 9:25, 9:30 to 11:30 and 13:00 to 15:00.</w:t>
      </w:r>
    </w:p>
    <w:p w14:paraId="340CC8B4"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2. Shareholders may log on to the trading client of securities companies to vote through the trading system.</w:t>
      </w:r>
    </w:p>
    <w:p w14:paraId="697C6C04" w14:textId="77777777" w:rsidR="00DA2D8D" w:rsidRPr="006C0E5B" w:rsidRDefault="00DA2D8D" w:rsidP="006C0E5B">
      <w:pPr>
        <w:adjustRightInd w:val="0"/>
        <w:snapToGrid w:val="0"/>
        <w:spacing w:beforeLines="50" w:before="156" w:afterLines="50" w:after="156"/>
        <w:rPr>
          <w:b/>
          <w:color w:val="000000"/>
          <w:sz w:val="24"/>
          <w:szCs w:val="24"/>
        </w:rPr>
      </w:pPr>
      <w:r w:rsidRPr="006C0E5B">
        <w:rPr>
          <w:b/>
          <w:color w:val="000000"/>
          <w:sz w:val="24"/>
          <w:szCs w:val="24"/>
        </w:rPr>
        <w:t>III. Procedures for Voting through the Internet Voting System of the Shenzhen Stock Exchange</w:t>
      </w:r>
    </w:p>
    <w:p w14:paraId="6548D25B"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1. The time for starting voting on the Internet voting system is 9:15 to 15:00 on August 18, 2023 (the day of the on-site meeting).</w:t>
      </w:r>
    </w:p>
    <w:p w14:paraId="35BAE565"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 xml:space="preserve">2. For online voting through the Internet voting system, shareholders shall authenticate their identity and obtain an "SZSE Digital Certificate" or "SZSE Investor Service Password" in accordance with the provisions of the </w:t>
      </w:r>
      <w:r w:rsidRPr="006C0E5B">
        <w:rPr>
          <w:i/>
          <w:iCs/>
          <w:color w:val="000000"/>
          <w:sz w:val="24"/>
          <w:szCs w:val="24"/>
        </w:rPr>
        <w:t>Guidelines on Investor Identity Authentication for Online Services of Shenzhen Stock Exchange (Revised in 2016)</w:t>
      </w:r>
      <w:r w:rsidRPr="006C0E5B">
        <w:rPr>
          <w:color w:val="000000"/>
          <w:sz w:val="24"/>
          <w:szCs w:val="24"/>
        </w:rPr>
        <w:t>. The specific authentication procedures are available in the column of rules and guidelines on the Internet voting system at http://wltp.cninfo.com.cn.</w:t>
      </w:r>
    </w:p>
    <w:p w14:paraId="5DFF2297"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3. Shareholders may vote through the SZSE Internet voting system at http://wltp.cninfo.com.cn within the prescribed time according to the service password or digital certificate obtained.</w:t>
      </w:r>
    </w:p>
    <w:p w14:paraId="1FDEDEF6"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br w:type="page"/>
      </w:r>
      <w:r w:rsidRPr="006C0E5B">
        <w:rPr>
          <w:b/>
          <w:color w:val="000000"/>
          <w:sz w:val="24"/>
          <w:szCs w:val="24"/>
        </w:rPr>
        <w:lastRenderedPageBreak/>
        <w:t>Appendix 2:</w:t>
      </w:r>
    </w:p>
    <w:p w14:paraId="441C509E" w14:textId="77777777" w:rsidR="00DA2D8D" w:rsidRPr="006C0E5B" w:rsidRDefault="00DA2D8D" w:rsidP="006C0E5B">
      <w:pPr>
        <w:adjustRightInd w:val="0"/>
        <w:snapToGrid w:val="0"/>
        <w:spacing w:beforeLines="50" w:before="156" w:afterLines="50" w:after="156"/>
        <w:ind w:leftChars="200" w:left="420" w:rightChars="457" w:right="960"/>
        <w:jc w:val="center"/>
        <w:rPr>
          <w:b/>
          <w:color w:val="000000"/>
          <w:sz w:val="24"/>
          <w:szCs w:val="24"/>
        </w:rPr>
      </w:pPr>
      <w:r w:rsidRPr="006C0E5B">
        <w:rPr>
          <w:b/>
          <w:color w:val="000000"/>
          <w:sz w:val="24"/>
          <w:szCs w:val="24"/>
        </w:rPr>
        <w:t>Power of Attorney</w:t>
      </w:r>
    </w:p>
    <w:p w14:paraId="0D4DA1A8" w14:textId="2CA985E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I/We hereby authorize Mr./Ms.</w:t>
      </w:r>
      <w:r w:rsidRPr="006C0E5B">
        <w:rPr>
          <w:color w:val="000000"/>
          <w:sz w:val="24"/>
          <w:szCs w:val="24"/>
          <w:u w:val="single"/>
        </w:rPr>
        <w:t xml:space="preserve">               </w:t>
      </w:r>
      <w:r w:rsidR="00CE2100">
        <w:rPr>
          <w:color w:val="000000"/>
          <w:sz w:val="24"/>
          <w:szCs w:val="24"/>
          <w:u w:val="single"/>
        </w:rPr>
        <w:t xml:space="preserve"> </w:t>
      </w:r>
      <w:r w:rsidRPr="006C0E5B">
        <w:rPr>
          <w:color w:val="000000"/>
          <w:sz w:val="24"/>
          <w:szCs w:val="24"/>
        </w:rPr>
        <w:t>to attend the 2023 Second Extraordinary General Meeting of Yangzhou Yangjie Electronic Technology Co., Ltd., exercise the right to vote on the proposals deliberated at the meeting as instructed by this Power of Attorney, and sign the relevant documents to be signed at the meeting on behalf of me/us.</w:t>
      </w:r>
    </w:p>
    <w:p w14:paraId="763F5EDA"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I/We express my/our voting opinions on the proposals deliberated at this general meeting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0"/>
        <w:gridCol w:w="2076"/>
        <w:gridCol w:w="1618"/>
        <w:gridCol w:w="850"/>
        <w:gridCol w:w="1076"/>
        <w:gridCol w:w="1134"/>
      </w:tblGrid>
      <w:tr w:rsidR="00DA2D8D" w:rsidRPr="006C0E5B" w14:paraId="7BB8F70D" w14:textId="77777777" w:rsidTr="00CE2100">
        <w:trPr>
          <w:trHeight w:val="158"/>
          <w:jc w:val="center"/>
        </w:trPr>
        <w:tc>
          <w:tcPr>
            <w:tcW w:w="2030" w:type="dxa"/>
            <w:vMerge w:val="restart"/>
            <w:tcBorders>
              <w:top w:val="single" w:sz="4" w:space="0" w:color="auto"/>
              <w:left w:val="single" w:sz="4" w:space="0" w:color="auto"/>
              <w:right w:val="single" w:sz="4" w:space="0" w:color="auto"/>
            </w:tcBorders>
            <w:vAlign w:val="center"/>
          </w:tcPr>
          <w:p w14:paraId="7826D391" w14:textId="77777777" w:rsidR="00DA2D8D" w:rsidRPr="006C0E5B" w:rsidRDefault="00DA2D8D" w:rsidP="00CE2100">
            <w:pPr>
              <w:adjustRightInd w:val="0"/>
              <w:snapToGrid w:val="0"/>
              <w:jc w:val="center"/>
              <w:rPr>
                <w:b/>
                <w:sz w:val="24"/>
                <w:szCs w:val="24"/>
              </w:rPr>
            </w:pPr>
            <w:r w:rsidRPr="006C0E5B">
              <w:rPr>
                <w:b/>
                <w:sz w:val="24"/>
                <w:szCs w:val="24"/>
              </w:rPr>
              <w:t>Proposal No.</w:t>
            </w:r>
          </w:p>
        </w:tc>
        <w:tc>
          <w:tcPr>
            <w:tcW w:w="2076" w:type="dxa"/>
            <w:vMerge w:val="restart"/>
            <w:tcBorders>
              <w:top w:val="single" w:sz="4" w:space="0" w:color="auto"/>
              <w:left w:val="single" w:sz="4" w:space="0" w:color="auto"/>
              <w:right w:val="single" w:sz="4" w:space="0" w:color="auto"/>
            </w:tcBorders>
            <w:vAlign w:val="center"/>
          </w:tcPr>
          <w:p w14:paraId="048F63FB" w14:textId="77777777" w:rsidR="00DA2D8D" w:rsidRPr="006C0E5B" w:rsidRDefault="00DA2D8D" w:rsidP="00CE2100">
            <w:pPr>
              <w:adjustRightInd w:val="0"/>
              <w:snapToGrid w:val="0"/>
              <w:jc w:val="center"/>
              <w:rPr>
                <w:b/>
                <w:sz w:val="24"/>
                <w:szCs w:val="24"/>
              </w:rPr>
            </w:pPr>
            <w:r w:rsidRPr="006C0E5B">
              <w:rPr>
                <w:b/>
                <w:sz w:val="24"/>
                <w:szCs w:val="24"/>
              </w:rPr>
              <w:t>Proposal name</w:t>
            </w:r>
          </w:p>
        </w:tc>
        <w:tc>
          <w:tcPr>
            <w:tcW w:w="1618" w:type="dxa"/>
            <w:tcBorders>
              <w:top w:val="single" w:sz="4" w:space="0" w:color="auto"/>
              <w:left w:val="single" w:sz="4" w:space="0" w:color="auto"/>
              <w:bottom w:val="single" w:sz="4" w:space="0" w:color="auto"/>
              <w:right w:val="single" w:sz="4" w:space="0" w:color="auto"/>
            </w:tcBorders>
            <w:vAlign w:val="center"/>
          </w:tcPr>
          <w:p w14:paraId="0BFB42DE" w14:textId="77777777" w:rsidR="00DA2D8D" w:rsidRPr="006C0E5B" w:rsidRDefault="00DA2D8D" w:rsidP="00CE2100">
            <w:pPr>
              <w:adjustRightInd w:val="0"/>
              <w:snapToGrid w:val="0"/>
              <w:jc w:val="center"/>
              <w:rPr>
                <w:b/>
                <w:sz w:val="24"/>
                <w:szCs w:val="24"/>
              </w:rPr>
            </w:pPr>
            <w:r w:rsidRPr="006C0E5B">
              <w:rPr>
                <w:b/>
                <w:sz w:val="24"/>
                <w:szCs w:val="24"/>
              </w:rPr>
              <w:t>Remark</w:t>
            </w:r>
          </w:p>
        </w:tc>
        <w:tc>
          <w:tcPr>
            <w:tcW w:w="850" w:type="dxa"/>
            <w:tcBorders>
              <w:top w:val="single" w:sz="4" w:space="0" w:color="auto"/>
              <w:left w:val="single" w:sz="4" w:space="0" w:color="auto"/>
              <w:bottom w:val="single" w:sz="4" w:space="0" w:color="auto"/>
              <w:right w:val="single" w:sz="4" w:space="0" w:color="auto"/>
            </w:tcBorders>
            <w:vAlign w:val="center"/>
          </w:tcPr>
          <w:p w14:paraId="4140F858" w14:textId="77777777" w:rsidR="00DA2D8D" w:rsidRPr="006C0E5B" w:rsidRDefault="00DA2D8D" w:rsidP="00CE2100">
            <w:pPr>
              <w:adjustRightInd w:val="0"/>
              <w:snapToGrid w:val="0"/>
              <w:jc w:val="center"/>
              <w:rPr>
                <w:b/>
                <w:sz w:val="24"/>
                <w:szCs w:val="24"/>
              </w:rPr>
            </w:pPr>
            <w:r w:rsidRPr="006C0E5B">
              <w:rPr>
                <w:b/>
                <w:sz w:val="24"/>
                <w:szCs w:val="24"/>
              </w:rPr>
              <w:t>Agree</w:t>
            </w:r>
          </w:p>
        </w:tc>
        <w:tc>
          <w:tcPr>
            <w:tcW w:w="1076" w:type="dxa"/>
            <w:tcBorders>
              <w:top w:val="single" w:sz="4" w:space="0" w:color="auto"/>
              <w:left w:val="single" w:sz="4" w:space="0" w:color="auto"/>
              <w:bottom w:val="single" w:sz="4" w:space="0" w:color="auto"/>
              <w:right w:val="single" w:sz="4" w:space="0" w:color="auto"/>
            </w:tcBorders>
            <w:vAlign w:val="center"/>
          </w:tcPr>
          <w:p w14:paraId="74841C8F" w14:textId="77777777" w:rsidR="00DA2D8D" w:rsidRPr="006C0E5B" w:rsidRDefault="00DA2D8D" w:rsidP="00CE2100">
            <w:pPr>
              <w:adjustRightInd w:val="0"/>
              <w:snapToGrid w:val="0"/>
              <w:jc w:val="center"/>
              <w:rPr>
                <w:b/>
                <w:sz w:val="24"/>
                <w:szCs w:val="24"/>
              </w:rPr>
            </w:pPr>
            <w:r w:rsidRPr="006C0E5B">
              <w:rPr>
                <w:b/>
                <w:sz w:val="24"/>
                <w:szCs w:val="24"/>
              </w:rPr>
              <w:t>Oppose</w:t>
            </w:r>
          </w:p>
        </w:tc>
        <w:tc>
          <w:tcPr>
            <w:tcW w:w="1134" w:type="dxa"/>
            <w:tcBorders>
              <w:top w:val="single" w:sz="4" w:space="0" w:color="auto"/>
              <w:left w:val="single" w:sz="4" w:space="0" w:color="auto"/>
              <w:bottom w:val="single" w:sz="4" w:space="0" w:color="auto"/>
              <w:right w:val="single" w:sz="4" w:space="0" w:color="auto"/>
            </w:tcBorders>
            <w:vAlign w:val="center"/>
          </w:tcPr>
          <w:p w14:paraId="0B489CED" w14:textId="77777777" w:rsidR="00DA2D8D" w:rsidRPr="006C0E5B" w:rsidRDefault="00DA2D8D" w:rsidP="00CE2100">
            <w:pPr>
              <w:adjustRightInd w:val="0"/>
              <w:snapToGrid w:val="0"/>
              <w:jc w:val="center"/>
              <w:rPr>
                <w:b/>
                <w:sz w:val="24"/>
                <w:szCs w:val="24"/>
              </w:rPr>
            </w:pPr>
            <w:r w:rsidRPr="006C0E5B">
              <w:rPr>
                <w:b/>
                <w:sz w:val="24"/>
                <w:szCs w:val="24"/>
              </w:rPr>
              <w:t>Abstain</w:t>
            </w:r>
          </w:p>
        </w:tc>
      </w:tr>
      <w:tr w:rsidR="00DA2D8D" w:rsidRPr="006C0E5B" w14:paraId="4177A479" w14:textId="77777777" w:rsidTr="00CE2100">
        <w:trPr>
          <w:trHeight w:val="157"/>
          <w:jc w:val="center"/>
        </w:trPr>
        <w:tc>
          <w:tcPr>
            <w:tcW w:w="2030" w:type="dxa"/>
            <w:vMerge/>
            <w:tcBorders>
              <w:left w:val="single" w:sz="4" w:space="0" w:color="auto"/>
              <w:bottom w:val="single" w:sz="4" w:space="0" w:color="auto"/>
              <w:right w:val="single" w:sz="4" w:space="0" w:color="auto"/>
            </w:tcBorders>
            <w:vAlign w:val="center"/>
          </w:tcPr>
          <w:p w14:paraId="01EAAE74" w14:textId="77777777" w:rsidR="00DA2D8D" w:rsidRPr="006C0E5B" w:rsidRDefault="00DA2D8D" w:rsidP="00CE2100">
            <w:pPr>
              <w:adjustRightInd w:val="0"/>
              <w:snapToGrid w:val="0"/>
              <w:jc w:val="center"/>
              <w:rPr>
                <w:sz w:val="24"/>
                <w:szCs w:val="24"/>
              </w:rPr>
            </w:pPr>
          </w:p>
        </w:tc>
        <w:tc>
          <w:tcPr>
            <w:tcW w:w="2076" w:type="dxa"/>
            <w:vMerge/>
            <w:tcBorders>
              <w:left w:val="single" w:sz="4" w:space="0" w:color="auto"/>
              <w:bottom w:val="single" w:sz="4" w:space="0" w:color="auto"/>
              <w:right w:val="single" w:sz="4" w:space="0" w:color="auto"/>
            </w:tcBorders>
            <w:vAlign w:val="center"/>
          </w:tcPr>
          <w:p w14:paraId="23334E04" w14:textId="77777777" w:rsidR="00DA2D8D" w:rsidRPr="006C0E5B" w:rsidRDefault="00DA2D8D" w:rsidP="00CE2100">
            <w:pPr>
              <w:adjustRightInd w:val="0"/>
              <w:snapToGrid w:val="0"/>
              <w:jc w:val="center"/>
              <w:rPr>
                <w:b/>
                <w:sz w:val="24"/>
                <w:szCs w:val="24"/>
              </w:rPr>
            </w:pPr>
          </w:p>
        </w:tc>
        <w:tc>
          <w:tcPr>
            <w:tcW w:w="1618" w:type="dxa"/>
            <w:tcBorders>
              <w:top w:val="single" w:sz="4" w:space="0" w:color="auto"/>
              <w:left w:val="single" w:sz="4" w:space="0" w:color="auto"/>
              <w:bottom w:val="single" w:sz="4" w:space="0" w:color="auto"/>
              <w:right w:val="single" w:sz="4" w:space="0" w:color="auto"/>
            </w:tcBorders>
            <w:vAlign w:val="center"/>
          </w:tcPr>
          <w:p w14:paraId="0244B9F0" w14:textId="77777777" w:rsidR="00DA2D8D" w:rsidRPr="006C0E5B" w:rsidRDefault="00DA2D8D" w:rsidP="00CE2100">
            <w:pPr>
              <w:adjustRightInd w:val="0"/>
              <w:snapToGrid w:val="0"/>
              <w:jc w:val="center"/>
              <w:rPr>
                <w:b/>
                <w:sz w:val="24"/>
                <w:szCs w:val="24"/>
              </w:rPr>
            </w:pPr>
            <w:r w:rsidRPr="006C0E5B">
              <w:rPr>
                <w:sz w:val="24"/>
                <w:szCs w:val="24"/>
              </w:rPr>
              <w:t>Those checked in this column can be voted on</w:t>
            </w:r>
          </w:p>
        </w:tc>
        <w:tc>
          <w:tcPr>
            <w:tcW w:w="3060" w:type="dxa"/>
            <w:gridSpan w:val="3"/>
            <w:tcBorders>
              <w:top w:val="single" w:sz="4" w:space="0" w:color="auto"/>
              <w:left w:val="single" w:sz="4" w:space="0" w:color="auto"/>
              <w:bottom w:val="single" w:sz="4" w:space="0" w:color="auto"/>
              <w:right w:val="single" w:sz="4" w:space="0" w:color="auto"/>
            </w:tcBorders>
            <w:vAlign w:val="center"/>
          </w:tcPr>
          <w:p w14:paraId="219DE56F" w14:textId="77777777" w:rsidR="00DA2D8D" w:rsidRPr="006C0E5B" w:rsidRDefault="00DA2D8D" w:rsidP="00CE2100">
            <w:pPr>
              <w:adjustRightInd w:val="0"/>
              <w:snapToGrid w:val="0"/>
              <w:jc w:val="center"/>
              <w:rPr>
                <w:sz w:val="24"/>
                <w:szCs w:val="24"/>
              </w:rPr>
            </w:pPr>
          </w:p>
        </w:tc>
      </w:tr>
      <w:tr w:rsidR="00DA2D8D" w:rsidRPr="006C0E5B" w14:paraId="0CF96C31" w14:textId="77777777" w:rsidTr="00CE2100">
        <w:trPr>
          <w:jc w:val="center"/>
        </w:trPr>
        <w:tc>
          <w:tcPr>
            <w:tcW w:w="2030" w:type="dxa"/>
            <w:tcBorders>
              <w:top w:val="single" w:sz="4" w:space="0" w:color="auto"/>
              <w:left w:val="single" w:sz="4" w:space="0" w:color="auto"/>
              <w:bottom w:val="single" w:sz="4" w:space="0" w:color="auto"/>
              <w:right w:val="single" w:sz="4" w:space="0" w:color="auto"/>
            </w:tcBorders>
            <w:vAlign w:val="center"/>
          </w:tcPr>
          <w:p w14:paraId="25ED9BF0" w14:textId="77777777" w:rsidR="00DA2D8D" w:rsidRPr="006C0E5B" w:rsidRDefault="00DA2D8D" w:rsidP="00CE2100">
            <w:pPr>
              <w:adjustRightInd w:val="0"/>
              <w:snapToGrid w:val="0"/>
              <w:jc w:val="center"/>
              <w:rPr>
                <w:sz w:val="24"/>
                <w:szCs w:val="24"/>
              </w:rPr>
            </w:pPr>
            <w:r w:rsidRPr="006C0E5B">
              <w:rPr>
                <w:sz w:val="24"/>
                <w:szCs w:val="24"/>
              </w:rPr>
              <w:t>100</w:t>
            </w:r>
          </w:p>
        </w:tc>
        <w:tc>
          <w:tcPr>
            <w:tcW w:w="2076" w:type="dxa"/>
            <w:tcBorders>
              <w:top w:val="single" w:sz="4" w:space="0" w:color="auto"/>
              <w:left w:val="single" w:sz="4" w:space="0" w:color="auto"/>
              <w:bottom w:val="single" w:sz="4" w:space="0" w:color="auto"/>
              <w:right w:val="single" w:sz="4" w:space="0" w:color="auto"/>
            </w:tcBorders>
            <w:vAlign w:val="center"/>
          </w:tcPr>
          <w:p w14:paraId="278401D5" w14:textId="77777777" w:rsidR="00DA2D8D" w:rsidRPr="006C0E5B" w:rsidRDefault="00DA2D8D" w:rsidP="00CE2100">
            <w:pPr>
              <w:adjustRightInd w:val="0"/>
              <w:snapToGrid w:val="0"/>
              <w:jc w:val="center"/>
              <w:rPr>
                <w:b/>
                <w:sz w:val="24"/>
                <w:szCs w:val="24"/>
              </w:rPr>
            </w:pPr>
            <w:r w:rsidRPr="006C0E5B">
              <w:rPr>
                <w:b/>
                <w:sz w:val="24"/>
                <w:szCs w:val="24"/>
              </w:rPr>
              <w:t>General proposal: All proposals except cumulative voting proposals</w:t>
            </w:r>
          </w:p>
        </w:tc>
        <w:tc>
          <w:tcPr>
            <w:tcW w:w="1618" w:type="dxa"/>
            <w:tcBorders>
              <w:top w:val="single" w:sz="4" w:space="0" w:color="auto"/>
              <w:left w:val="single" w:sz="4" w:space="0" w:color="auto"/>
              <w:bottom w:val="single" w:sz="4" w:space="0" w:color="auto"/>
              <w:right w:val="single" w:sz="4" w:space="0" w:color="auto"/>
            </w:tcBorders>
            <w:vAlign w:val="center"/>
          </w:tcPr>
          <w:p w14:paraId="0E471256" w14:textId="77777777" w:rsidR="00DA2D8D" w:rsidRPr="006C0E5B" w:rsidRDefault="00DA2D8D" w:rsidP="00CE2100">
            <w:pPr>
              <w:adjustRightInd w:val="0"/>
              <w:snapToGrid w:val="0"/>
              <w:jc w:val="center"/>
              <w:rPr>
                <w:b/>
                <w:sz w:val="24"/>
                <w:szCs w:val="24"/>
              </w:rPr>
            </w:pPr>
            <w:r w:rsidRPr="006C0E5B">
              <w:rPr>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57972B6E" w14:textId="77777777" w:rsidR="00DA2D8D" w:rsidRPr="006C0E5B" w:rsidRDefault="00DA2D8D" w:rsidP="00CE2100">
            <w:pPr>
              <w:adjustRightInd w:val="0"/>
              <w:snapToGrid w:val="0"/>
              <w:jc w:val="center"/>
              <w:rPr>
                <w:sz w:val="24"/>
                <w:szCs w:val="24"/>
              </w:rPr>
            </w:pPr>
          </w:p>
        </w:tc>
        <w:tc>
          <w:tcPr>
            <w:tcW w:w="1076" w:type="dxa"/>
            <w:tcBorders>
              <w:top w:val="single" w:sz="4" w:space="0" w:color="auto"/>
              <w:left w:val="single" w:sz="4" w:space="0" w:color="auto"/>
              <w:bottom w:val="single" w:sz="4" w:space="0" w:color="auto"/>
              <w:right w:val="single" w:sz="4" w:space="0" w:color="auto"/>
            </w:tcBorders>
            <w:vAlign w:val="center"/>
          </w:tcPr>
          <w:p w14:paraId="5D6A1205" w14:textId="77777777" w:rsidR="00DA2D8D" w:rsidRPr="006C0E5B" w:rsidRDefault="00DA2D8D" w:rsidP="00CE2100">
            <w:pPr>
              <w:adjustRightInd w:val="0"/>
              <w:snapToGri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9423BB5" w14:textId="77777777" w:rsidR="00DA2D8D" w:rsidRPr="006C0E5B" w:rsidRDefault="00DA2D8D" w:rsidP="00CE2100">
            <w:pPr>
              <w:adjustRightInd w:val="0"/>
              <w:snapToGrid w:val="0"/>
              <w:jc w:val="center"/>
              <w:rPr>
                <w:sz w:val="24"/>
                <w:szCs w:val="24"/>
              </w:rPr>
            </w:pPr>
          </w:p>
        </w:tc>
      </w:tr>
      <w:tr w:rsidR="00DA2D8D" w:rsidRPr="006C0E5B" w14:paraId="645A104D" w14:textId="77777777" w:rsidTr="00CE2100">
        <w:trPr>
          <w:jc w:val="center"/>
        </w:trPr>
        <w:tc>
          <w:tcPr>
            <w:tcW w:w="2030" w:type="dxa"/>
            <w:tcBorders>
              <w:top w:val="single" w:sz="4" w:space="0" w:color="auto"/>
              <w:left w:val="single" w:sz="4" w:space="0" w:color="auto"/>
              <w:bottom w:val="single" w:sz="4" w:space="0" w:color="auto"/>
              <w:right w:val="single" w:sz="4" w:space="0" w:color="auto"/>
            </w:tcBorders>
            <w:vAlign w:val="center"/>
          </w:tcPr>
          <w:p w14:paraId="57B85AAF" w14:textId="77777777" w:rsidR="00DA2D8D" w:rsidRPr="006C0E5B" w:rsidRDefault="00DA2D8D" w:rsidP="00CE2100">
            <w:pPr>
              <w:adjustRightInd w:val="0"/>
              <w:snapToGrid w:val="0"/>
              <w:jc w:val="center"/>
              <w:rPr>
                <w:sz w:val="24"/>
                <w:szCs w:val="24"/>
              </w:rPr>
            </w:pPr>
            <w:r w:rsidRPr="006C0E5B">
              <w:rPr>
                <w:sz w:val="24"/>
                <w:szCs w:val="24"/>
              </w:rPr>
              <w:t>Non-cumulative voting proposal</w:t>
            </w:r>
          </w:p>
        </w:tc>
        <w:tc>
          <w:tcPr>
            <w:tcW w:w="6754" w:type="dxa"/>
            <w:gridSpan w:val="5"/>
            <w:tcBorders>
              <w:top w:val="single" w:sz="4" w:space="0" w:color="auto"/>
              <w:left w:val="single" w:sz="4" w:space="0" w:color="auto"/>
              <w:bottom w:val="single" w:sz="4" w:space="0" w:color="auto"/>
              <w:right w:val="single" w:sz="4" w:space="0" w:color="auto"/>
            </w:tcBorders>
            <w:vAlign w:val="center"/>
          </w:tcPr>
          <w:p w14:paraId="567BBEF8" w14:textId="77777777" w:rsidR="00DA2D8D" w:rsidRPr="006C0E5B" w:rsidRDefault="00DA2D8D" w:rsidP="00CE2100">
            <w:pPr>
              <w:adjustRightInd w:val="0"/>
              <w:snapToGrid w:val="0"/>
              <w:jc w:val="center"/>
              <w:rPr>
                <w:b/>
                <w:sz w:val="24"/>
                <w:szCs w:val="24"/>
              </w:rPr>
            </w:pPr>
          </w:p>
        </w:tc>
      </w:tr>
      <w:tr w:rsidR="00DA2D8D" w:rsidRPr="006C0E5B" w14:paraId="1659D837" w14:textId="77777777" w:rsidTr="00CE2100">
        <w:trPr>
          <w:jc w:val="center"/>
        </w:trPr>
        <w:tc>
          <w:tcPr>
            <w:tcW w:w="2030" w:type="dxa"/>
            <w:tcBorders>
              <w:top w:val="single" w:sz="4" w:space="0" w:color="auto"/>
              <w:left w:val="single" w:sz="4" w:space="0" w:color="auto"/>
              <w:bottom w:val="single" w:sz="4" w:space="0" w:color="auto"/>
              <w:right w:val="single" w:sz="4" w:space="0" w:color="auto"/>
            </w:tcBorders>
            <w:vAlign w:val="center"/>
          </w:tcPr>
          <w:p w14:paraId="6E303C80" w14:textId="77777777" w:rsidR="00DA2D8D" w:rsidRPr="006C0E5B" w:rsidRDefault="00DA2D8D" w:rsidP="00CE2100">
            <w:pPr>
              <w:adjustRightInd w:val="0"/>
              <w:snapToGrid w:val="0"/>
              <w:jc w:val="center"/>
              <w:rPr>
                <w:color w:val="000000"/>
                <w:sz w:val="24"/>
                <w:szCs w:val="24"/>
              </w:rPr>
            </w:pPr>
            <w:r w:rsidRPr="006C0E5B">
              <w:rPr>
                <w:color w:val="000000"/>
                <w:sz w:val="24"/>
                <w:szCs w:val="24"/>
              </w:rPr>
              <w:t>1.00</w:t>
            </w:r>
          </w:p>
        </w:tc>
        <w:tc>
          <w:tcPr>
            <w:tcW w:w="2076" w:type="dxa"/>
            <w:tcBorders>
              <w:top w:val="single" w:sz="4" w:space="0" w:color="auto"/>
              <w:left w:val="single" w:sz="4" w:space="0" w:color="auto"/>
              <w:bottom w:val="single" w:sz="4" w:space="0" w:color="auto"/>
              <w:right w:val="single" w:sz="4" w:space="0" w:color="auto"/>
            </w:tcBorders>
            <w:vAlign w:val="center"/>
          </w:tcPr>
          <w:p w14:paraId="4B8DF53B" w14:textId="77777777" w:rsidR="00DA2D8D" w:rsidRPr="006C0E5B" w:rsidRDefault="007049A0" w:rsidP="00CE2100">
            <w:pPr>
              <w:adjustRightInd w:val="0"/>
              <w:snapToGrid w:val="0"/>
              <w:jc w:val="center"/>
              <w:rPr>
                <w:color w:val="000000"/>
                <w:sz w:val="24"/>
                <w:szCs w:val="24"/>
              </w:rPr>
            </w:pPr>
            <w:r w:rsidRPr="006C0E5B">
              <w:rPr>
                <w:sz w:val="24"/>
                <w:szCs w:val="24"/>
              </w:rPr>
              <w:t xml:space="preserve">Proposal on Amending the </w:t>
            </w:r>
            <w:r w:rsidRPr="006C0E5B">
              <w:rPr>
                <w:i/>
                <w:iCs/>
                <w:sz w:val="24"/>
                <w:szCs w:val="24"/>
              </w:rPr>
              <w:t>Articles of Association of the Company</w:t>
            </w:r>
          </w:p>
        </w:tc>
        <w:tc>
          <w:tcPr>
            <w:tcW w:w="1618" w:type="dxa"/>
            <w:tcBorders>
              <w:top w:val="single" w:sz="4" w:space="0" w:color="auto"/>
              <w:left w:val="single" w:sz="4" w:space="0" w:color="auto"/>
              <w:bottom w:val="single" w:sz="4" w:space="0" w:color="auto"/>
              <w:right w:val="single" w:sz="4" w:space="0" w:color="auto"/>
            </w:tcBorders>
            <w:vAlign w:val="center"/>
          </w:tcPr>
          <w:p w14:paraId="2005C6A8" w14:textId="77777777" w:rsidR="00DA2D8D" w:rsidRPr="006C0E5B" w:rsidRDefault="00DA2D8D" w:rsidP="00CE2100">
            <w:pPr>
              <w:adjustRightInd w:val="0"/>
              <w:snapToGrid w:val="0"/>
              <w:jc w:val="center"/>
              <w:rPr>
                <w:sz w:val="24"/>
                <w:szCs w:val="24"/>
              </w:rPr>
            </w:pPr>
            <w:r w:rsidRPr="006C0E5B">
              <w:rPr>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18A2D5ED" w14:textId="77777777" w:rsidR="00DA2D8D" w:rsidRPr="006C0E5B" w:rsidRDefault="00DA2D8D" w:rsidP="00CE2100">
            <w:pPr>
              <w:adjustRightInd w:val="0"/>
              <w:snapToGrid w:val="0"/>
              <w:jc w:val="center"/>
              <w:rPr>
                <w:sz w:val="24"/>
                <w:szCs w:val="24"/>
              </w:rPr>
            </w:pPr>
          </w:p>
        </w:tc>
        <w:tc>
          <w:tcPr>
            <w:tcW w:w="1076" w:type="dxa"/>
            <w:tcBorders>
              <w:top w:val="single" w:sz="4" w:space="0" w:color="auto"/>
              <w:left w:val="single" w:sz="4" w:space="0" w:color="auto"/>
              <w:bottom w:val="single" w:sz="4" w:space="0" w:color="auto"/>
              <w:right w:val="single" w:sz="4" w:space="0" w:color="auto"/>
            </w:tcBorders>
            <w:vAlign w:val="center"/>
          </w:tcPr>
          <w:p w14:paraId="39F5B619" w14:textId="77777777" w:rsidR="00DA2D8D" w:rsidRPr="006C0E5B" w:rsidRDefault="00DA2D8D" w:rsidP="00CE2100">
            <w:pPr>
              <w:adjustRightInd w:val="0"/>
              <w:snapToGri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2579E1F" w14:textId="77777777" w:rsidR="00DA2D8D" w:rsidRPr="006C0E5B" w:rsidRDefault="00DA2D8D" w:rsidP="00CE2100">
            <w:pPr>
              <w:adjustRightInd w:val="0"/>
              <w:snapToGrid w:val="0"/>
              <w:jc w:val="center"/>
              <w:rPr>
                <w:sz w:val="24"/>
                <w:szCs w:val="24"/>
              </w:rPr>
            </w:pPr>
          </w:p>
        </w:tc>
      </w:tr>
      <w:tr w:rsidR="00DA2D8D" w:rsidRPr="006C0E5B" w14:paraId="357ACFC4" w14:textId="77777777" w:rsidTr="00CE2100">
        <w:trPr>
          <w:jc w:val="center"/>
        </w:trPr>
        <w:tc>
          <w:tcPr>
            <w:tcW w:w="2030" w:type="dxa"/>
            <w:tcBorders>
              <w:top w:val="single" w:sz="4" w:space="0" w:color="auto"/>
              <w:left w:val="single" w:sz="4" w:space="0" w:color="auto"/>
              <w:bottom w:val="single" w:sz="4" w:space="0" w:color="auto"/>
              <w:right w:val="single" w:sz="4" w:space="0" w:color="auto"/>
            </w:tcBorders>
            <w:vAlign w:val="center"/>
          </w:tcPr>
          <w:p w14:paraId="0FC87E5D" w14:textId="77777777" w:rsidR="00DA2D8D" w:rsidRPr="006C0E5B" w:rsidRDefault="00DA2D8D" w:rsidP="00CE2100">
            <w:pPr>
              <w:adjustRightInd w:val="0"/>
              <w:snapToGrid w:val="0"/>
              <w:jc w:val="center"/>
              <w:rPr>
                <w:color w:val="000000"/>
                <w:sz w:val="24"/>
                <w:szCs w:val="24"/>
              </w:rPr>
            </w:pPr>
            <w:r w:rsidRPr="006C0E5B">
              <w:rPr>
                <w:color w:val="000000"/>
                <w:sz w:val="24"/>
                <w:szCs w:val="24"/>
              </w:rPr>
              <w:t>2.00</w:t>
            </w:r>
          </w:p>
        </w:tc>
        <w:tc>
          <w:tcPr>
            <w:tcW w:w="2076" w:type="dxa"/>
            <w:tcBorders>
              <w:top w:val="single" w:sz="4" w:space="0" w:color="auto"/>
              <w:left w:val="single" w:sz="4" w:space="0" w:color="auto"/>
              <w:bottom w:val="single" w:sz="4" w:space="0" w:color="auto"/>
              <w:right w:val="single" w:sz="4" w:space="0" w:color="auto"/>
            </w:tcBorders>
            <w:vAlign w:val="center"/>
          </w:tcPr>
          <w:p w14:paraId="19A47B19" w14:textId="3CFD8341" w:rsidR="00DA2D8D" w:rsidRPr="006C0E5B" w:rsidRDefault="007049A0" w:rsidP="00CE2100">
            <w:pPr>
              <w:adjustRightInd w:val="0"/>
              <w:snapToGrid w:val="0"/>
              <w:jc w:val="center"/>
              <w:rPr>
                <w:color w:val="000000"/>
                <w:sz w:val="24"/>
                <w:szCs w:val="24"/>
              </w:rPr>
            </w:pPr>
            <w:r w:rsidRPr="006C0E5B">
              <w:rPr>
                <w:sz w:val="24"/>
                <w:szCs w:val="24"/>
              </w:rPr>
              <w:t xml:space="preserve">Proposal on </w:t>
            </w:r>
            <w:r w:rsidR="00EC52A0" w:rsidRPr="006C0E5B">
              <w:rPr>
                <w:sz w:val="24"/>
                <w:szCs w:val="24"/>
              </w:rPr>
              <w:t>Amending</w:t>
            </w:r>
            <w:r w:rsidRPr="006C0E5B">
              <w:rPr>
                <w:sz w:val="24"/>
                <w:szCs w:val="24"/>
              </w:rPr>
              <w:t xml:space="preserve"> the </w:t>
            </w:r>
            <w:r w:rsidRPr="006C0E5B">
              <w:rPr>
                <w:i/>
                <w:iCs/>
                <w:sz w:val="24"/>
                <w:szCs w:val="24"/>
              </w:rPr>
              <w:t>Rules of Procedure of the Board of Directors</w:t>
            </w:r>
          </w:p>
        </w:tc>
        <w:tc>
          <w:tcPr>
            <w:tcW w:w="1618" w:type="dxa"/>
            <w:tcBorders>
              <w:top w:val="single" w:sz="4" w:space="0" w:color="auto"/>
              <w:left w:val="single" w:sz="4" w:space="0" w:color="auto"/>
              <w:bottom w:val="single" w:sz="4" w:space="0" w:color="auto"/>
              <w:right w:val="single" w:sz="4" w:space="0" w:color="auto"/>
            </w:tcBorders>
            <w:vAlign w:val="center"/>
          </w:tcPr>
          <w:p w14:paraId="5613223B" w14:textId="77777777" w:rsidR="00DA2D8D" w:rsidRPr="006C0E5B" w:rsidRDefault="00DA2D8D" w:rsidP="00CE2100">
            <w:pPr>
              <w:adjustRightInd w:val="0"/>
              <w:snapToGrid w:val="0"/>
              <w:jc w:val="center"/>
              <w:rPr>
                <w:sz w:val="24"/>
                <w:szCs w:val="24"/>
              </w:rPr>
            </w:pPr>
            <w:r w:rsidRPr="006C0E5B">
              <w:rPr>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37151B75" w14:textId="77777777" w:rsidR="00DA2D8D" w:rsidRPr="006C0E5B" w:rsidRDefault="00DA2D8D" w:rsidP="00CE2100">
            <w:pPr>
              <w:adjustRightInd w:val="0"/>
              <w:snapToGrid w:val="0"/>
              <w:jc w:val="center"/>
              <w:rPr>
                <w:sz w:val="24"/>
                <w:szCs w:val="24"/>
              </w:rPr>
            </w:pPr>
          </w:p>
        </w:tc>
        <w:tc>
          <w:tcPr>
            <w:tcW w:w="1076" w:type="dxa"/>
            <w:tcBorders>
              <w:top w:val="single" w:sz="4" w:space="0" w:color="auto"/>
              <w:left w:val="single" w:sz="4" w:space="0" w:color="auto"/>
              <w:bottom w:val="single" w:sz="4" w:space="0" w:color="auto"/>
              <w:right w:val="single" w:sz="4" w:space="0" w:color="auto"/>
            </w:tcBorders>
            <w:vAlign w:val="center"/>
          </w:tcPr>
          <w:p w14:paraId="3FCB322B" w14:textId="77777777" w:rsidR="00DA2D8D" w:rsidRPr="006C0E5B" w:rsidRDefault="00DA2D8D" w:rsidP="00CE2100">
            <w:pPr>
              <w:adjustRightInd w:val="0"/>
              <w:snapToGri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1506D37" w14:textId="77777777" w:rsidR="00DA2D8D" w:rsidRPr="006C0E5B" w:rsidRDefault="00DA2D8D" w:rsidP="00CE2100">
            <w:pPr>
              <w:adjustRightInd w:val="0"/>
              <w:snapToGrid w:val="0"/>
              <w:jc w:val="center"/>
              <w:rPr>
                <w:sz w:val="24"/>
                <w:szCs w:val="24"/>
              </w:rPr>
            </w:pPr>
          </w:p>
        </w:tc>
      </w:tr>
    </w:tbl>
    <w:p w14:paraId="4381648D" w14:textId="77777777" w:rsidR="007049A0" w:rsidRPr="006C0E5B" w:rsidRDefault="007049A0" w:rsidP="006C0E5B">
      <w:pPr>
        <w:adjustRightInd w:val="0"/>
        <w:snapToGrid w:val="0"/>
        <w:spacing w:beforeLines="50" w:before="156" w:afterLines="50" w:after="156"/>
        <w:rPr>
          <w:color w:val="000000"/>
          <w:sz w:val="24"/>
          <w:szCs w:val="24"/>
        </w:rPr>
      </w:pPr>
    </w:p>
    <w:p w14:paraId="55FB4099"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Name of the authorizer (signature or seal):</w:t>
      </w:r>
    </w:p>
    <w:p w14:paraId="22EA2372"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ID card No. or Business License No.:</w:t>
      </w:r>
    </w:p>
    <w:p w14:paraId="0B5E9B8B"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Nature of shares held by the authorizer:</w:t>
      </w:r>
    </w:p>
    <w:p w14:paraId="4781CFC7"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Number of shares held by the authorizer:</w:t>
      </w:r>
    </w:p>
    <w:p w14:paraId="5A0CEC8B"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Account No. of the authorizer:</w:t>
      </w:r>
    </w:p>
    <w:p w14:paraId="3CDB75E0"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Signature of the authorized person:</w:t>
      </w:r>
    </w:p>
    <w:p w14:paraId="4A45E2FF"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ID Card No. of the authorized person:</w:t>
      </w:r>
    </w:p>
    <w:p w14:paraId="76223B8E"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Date of authorization:</w:t>
      </w:r>
    </w:p>
    <w:p w14:paraId="1A53BE82"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Term of validity:</w:t>
      </w:r>
    </w:p>
    <w:p w14:paraId="19C047E3"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1. Check only one option among "Agree", "Oppose" and "Abstain". Two or more options checked will be invalid. Failure to fill out the form will be deemed abstention from voting.</w:t>
      </w:r>
    </w:p>
    <w:p w14:paraId="00928DF6"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lastRenderedPageBreak/>
        <w:t>2. If the authorizer makes no specific instructions on the above proposals, the authorized person is □ entitled/□ not entitled to vote on behalf of the authorizer. (Note: The authorizer shall check "□ entitled" or "□ not entitled", otherwise, the authorized person shall be deemed to have no right to vote on the proposals on behalf of the authorizer.)</w:t>
      </w:r>
    </w:p>
    <w:p w14:paraId="115CB637" w14:textId="77777777" w:rsidR="00DA2D8D" w:rsidRPr="006C0E5B" w:rsidRDefault="00DA2D8D" w:rsidP="006C0E5B">
      <w:pPr>
        <w:adjustRightInd w:val="0"/>
        <w:snapToGrid w:val="0"/>
        <w:spacing w:beforeLines="50" w:before="156" w:afterLines="50" w:after="156"/>
        <w:rPr>
          <w:color w:val="000000"/>
          <w:sz w:val="24"/>
          <w:szCs w:val="24"/>
        </w:rPr>
      </w:pPr>
      <w:r w:rsidRPr="006C0E5B">
        <w:rPr>
          <w:color w:val="000000"/>
          <w:sz w:val="24"/>
          <w:szCs w:val="24"/>
        </w:rPr>
        <w:t xml:space="preserve">3. </w:t>
      </w:r>
      <w:r w:rsidRPr="006C0E5B">
        <w:rPr>
          <w:i/>
          <w:iCs/>
          <w:color w:val="000000"/>
          <w:sz w:val="24"/>
          <w:szCs w:val="24"/>
        </w:rPr>
        <w:t>The Power of Attorney</w:t>
      </w:r>
      <w:r w:rsidRPr="006C0E5B">
        <w:rPr>
          <w:color w:val="000000"/>
          <w:sz w:val="24"/>
          <w:szCs w:val="24"/>
        </w:rPr>
        <w:t xml:space="preserve"> shall remain valid if copied or produced according to the above format. If the authorizer is a corporate shareholder, the Power of Attorney shall be affixed with the official seal. If the authorizer is a legal representative, the Power of Attorney shall be signed.</w:t>
      </w:r>
    </w:p>
    <w:sectPr w:rsidR="00DA2D8D" w:rsidRPr="006C0E5B">
      <w:pgSz w:w="11906" w:h="16838"/>
      <w:pgMar w:top="1714" w:right="1286" w:bottom="1091"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304D9" w14:textId="77777777" w:rsidR="00571D62" w:rsidRDefault="00571D62" w:rsidP="00D60513">
      <w:r>
        <w:separator/>
      </w:r>
    </w:p>
  </w:endnote>
  <w:endnote w:type="continuationSeparator" w:id="0">
    <w:p w14:paraId="2E0AA0EC" w14:textId="77777777" w:rsidR="00571D62" w:rsidRDefault="00571D62" w:rsidP="00D6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4C05D" w14:textId="77777777" w:rsidR="00571D62" w:rsidRDefault="00571D62" w:rsidP="00D60513">
      <w:r>
        <w:separator/>
      </w:r>
    </w:p>
  </w:footnote>
  <w:footnote w:type="continuationSeparator" w:id="0">
    <w:p w14:paraId="0D51EAFB" w14:textId="77777777" w:rsidR="00571D62" w:rsidRDefault="00571D62" w:rsidP="00D605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A98"/>
    <w:rsid w:val="000042C9"/>
    <w:rsid w:val="00006ED2"/>
    <w:rsid w:val="000115F6"/>
    <w:rsid w:val="000136AE"/>
    <w:rsid w:val="00032CA0"/>
    <w:rsid w:val="00034257"/>
    <w:rsid w:val="000361EB"/>
    <w:rsid w:val="00037E86"/>
    <w:rsid w:val="00061720"/>
    <w:rsid w:val="000630A8"/>
    <w:rsid w:val="0006432D"/>
    <w:rsid w:val="0007505B"/>
    <w:rsid w:val="00076C55"/>
    <w:rsid w:val="00081C79"/>
    <w:rsid w:val="0008239C"/>
    <w:rsid w:val="0008363D"/>
    <w:rsid w:val="000877C0"/>
    <w:rsid w:val="000952E4"/>
    <w:rsid w:val="00095A37"/>
    <w:rsid w:val="00096946"/>
    <w:rsid w:val="000A3905"/>
    <w:rsid w:val="000B1C5A"/>
    <w:rsid w:val="000B5A54"/>
    <w:rsid w:val="000B6367"/>
    <w:rsid w:val="000C2055"/>
    <w:rsid w:val="000D5861"/>
    <w:rsid w:val="000E2C24"/>
    <w:rsid w:val="000E63DC"/>
    <w:rsid w:val="000F16BD"/>
    <w:rsid w:val="000F2453"/>
    <w:rsid w:val="000F4BAE"/>
    <w:rsid w:val="0011089C"/>
    <w:rsid w:val="00113463"/>
    <w:rsid w:val="0011508B"/>
    <w:rsid w:val="00122E5A"/>
    <w:rsid w:val="00125A5B"/>
    <w:rsid w:val="0012642C"/>
    <w:rsid w:val="00132ECD"/>
    <w:rsid w:val="0013481F"/>
    <w:rsid w:val="001433FB"/>
    <w:rsid w:val="001446E6"/>
    <w:rsid w:val="00155A6A"/>
    <w:rsid w:val="00172A27"/>
    <w:rsid w:val="00173446"/>
    <w:rsid w:val="0018004F"/>
    <w:rsid w:val="0018277D"/>
    <w:rsid w:val="00182EF6"/>
    <w:rsid w:val="001B1E9B"/>
    <w:rsid w:val="001B4E2B"/>
    <w:rsid w:val="001C5757"/>
    <w:rsid w:val="001C74EC"/>
    <w:rsid w:val="001D0F68"/>
    <w:rsid w:val="001E2F30"/>
    <w:rsid w:val="001F041D"/>
    <w:rsid w:val="001F3510"/>
    <w:rsid w:val="0020726C"/>
    <w:rsid w:val="00213100"/>
    <w:rsid w:val="00226047"/>
    <w:rsid w:val="00227E8B"/>
    <w:rsid w:val="00240226"/>
    <w:rsid w:val="00243850"/>
    <w:rsid w:val="002459C2"/>
    <w:rsid w:val="00246835"/>
    <w:rsid w:val="002510AC"/>
    <w:rsid w:val="00273B8C"/>
    <w:rsid w:val="00277361"/>
    <w:rsid w:val="002979A9"/>
    <w:rsid w:val="002A0D4B"/>
    <w:rsid w:val="002A4D28"/>
    <w:rsid w:val="002B7DF5"/>
    <w:rsid w:val="002C20BA"/>
    <w:rsid w:val="002D1F04"/>
    <w:rsid w:val="002E1FD7"/>
    <w:rsid w:val="002E3F22"/>
    <w:rsid w:val="002E747D"/>
    <w:rsid w:val="002F09C1"/>
    <w:rsid w:val="002F23E8"/>
    <w:rsid w:val="002F36CE"/>
    <w:rsid w:val="00300576"/>
    <w:rsid w:val="00304C2F"/>
    <w:rsid w:val="00310C1D"/>
    <w:rsid w:val="003111BF"/>
    <w:rsid w:val="00321A86"/>
    <w:rsid w:val="00334EB4"/>
    <w:rsid w:val="00342018"/>
    <w:rsid w:val="003469D9"/>
    <w:rsid w:val="00357B91"/>
    <w:rsid w:val="00360CDD"/>
    <w:rsid w:val="00362C0E"/>
    <w:rsid w:val="00364B59"/>
    <w:rsid w:val="0036763B"/>
    <w:rsid w:val="00377715"/>
    <w:rsid w:val="003877FE"/>
    <w:rsid w:val="0039045B"/>
    <w:rsid w:val="00391D10"/>
    <w:rsid w:val="00393DAA"/>
    <w:rsid w:val="003B7152"/>
    <w:rsid w:val="003C2FFC"/>
    <w:rsid w:val="003D03FF"/>
    <w:rsid w:val="003D0F72"/>
    <w:rsid w:val="003D2833"/>
    <w:rsid w:val="003E2E88"/>
    <w:rsid w:val="003E72C0"/>
    <w:rsid w:val="00404F8C"/>
    <w:rsid w:val="004077F7"/>
    <w:rsid w:val="004123C3"/>
    <w:rsid w:val="00423222"/>
    <w:rsid w:val="004237CB"/>
    <w:rsid w:val="00440A16"/>
    <w:rsid w:val="00442E94"/>
    <w:rsid w:val="00442EF6"/>
    <w:rsid w:val="004477D6"/>
    <w:rsid w:val="00452DB8"/>
    <w:rsid w:val="004619EF"/>
    <w:rsid w:val="00466155"/>
    <w:rsid w:val="00482A4D"/>
    <w:rsid w:val="00486A0B"/>
    <w:rsid w:val="00487813"/>
    <w:rsid w:val="0049557C"/>
    <w:rsid w:val="004B2FAE"/>
    <w:rsid w:val="004B380C"/>
    <w:rsid w:val="004C003B"/>
    <w:rsid w:val="004D04A2"/>
    <w:rsid w:val="004D26F7"/>
    <w:rsid w:val="004E5061"/>
    <w:rsid w:val="00500E3C"/>
    <w:rsid w:val="005073A5"/>
    <w:rsid w:val="00520DC1"/>
    <w:rsid w:val="00523843"/>
    <w:rsid w:val="00526551"/>
    <w:rsid w:val="00531460"/>
    <w:rsid w:val="005340E2"/>
    <w:rsid w:val="0054326F"/>
    <w:rsid w:val="005440BD"/>
    <w:rsid w:val="00562872"/>
    <w:rsid w:val="005659ED"/>
    <w:rsid w:val="00571D62"/>
    <w:rsid w:val="00574F0E"/>
    <w:rsid w:val="005A1B56"/>
    <w:rsid w:val="005B0067"/>
    <w:rsid w:val="005C27CE"/>
    <w:rsid w:val="005C38B4"/>
    <w:rsid w:val="005D4ED9"/>
    <w:rsid w:val="005E2754"/>
    <w:rsid w:val="005E3496"/>
    <w:rsid w:val="005E4995"/>
    <w:rsid w:val="006002C6"/>
    <w:rsid w:val="00603AD9"/>
    <w:rsid w:val="00615DC5"/>
    <w:rsid w:val="00617176"/>
    <w:rsid w:val="00617217"/>
    <w:rsid w:val="00617F99"/>
    <w:rsid w:val="006245DD"/>
    <w:rsid w:val="0062534C"/>
    <w:rsid w:val="006317CE"/>
    <w:rsid w:val="00661917"/>
    <w:rsid w:val="006632EF"/>
    <w:rsid w:val="00672A6A"/>
    <w:rsid w:val="006767C6"/>
    <w:rsid w:val="0068076F"/>
    <w:rsid w:val="00683BB1"/>
    <w:rsid w:val="00686BC2"/>
    <w:rsid w:val="00690F40"/>
    <w:rsid w:val="00693F14"/>
    <w:rsid w:val="006942CD"/>
    <w:rsid w:val="00696E0B"/>
    <w:rsid w:val="006A5F5A"/>
    <w:rsid w:val="006A629F"/>
    <w:rsid w:val="006B6527"/>
    <w:rsid w:val="006B6CCA"/>
    <w:rsid w:val="006C0E5B"/>
    <w:rsid w:val="006C5B36"/>
    <w:rsid w:val="006D0143"/>
    <w:rsid w:val="006D2176"/>
    <w:rsid w:val="006D24B4"/>
    <w:rsid w:val="006D327C"/>
    <w:rsid w:val="006D3ADA"/>
    <w:rsid w:val="006D4563"/>
    <w:rsid w:val="007049A0"/>
    <w:rsid w:val="00714BA3"/>
    <w:rsid w:val="00715839"/>
    <w:rsid w:val="00717545"/>
    <w:rsid w:val="00724126"/>
    <w:rsid w:val="00737060"/>
    <w:rsid w:val="00745096"/>
    <w:rsid w:val="00747016"/>
    <w:rsid w:val="007639CC"/>
    <w:rsid w:val="007803E6"/>
    <w:rsid w:val="007806EA"/>
    <w:rsid w:val="00783D89"/>
    <w:rsid w:val="007958D6"/>
    <w:rsid w:val="00795942"/>
    <w:rsid w:val="00795DFA"/>
    <w:rsid w:val="007977E9"/>
    <w:rsid w:val="007A7EA0"/>
    <w:rsid w:val="007C0505"/>
    <w:rsid w:val="007C0B73"/>
    <w:rsid w:val="007C510B"/>
    <w:rsid w:val="007D36DD"/>
    <w:rsid w:val="007D3ACA"/>
    <w:rsid w:val="007D4CF1"/>
    <w:rsid w:val="007D693A"/>
    <w:rsid w:val="007E2E80"/>
    <w:rsid w:val="007E51D6"/>
    <w:rsid w:val="0080742C"/>
    <w:rsid w:val="00815407"/>
    <w:rsid w:val="00817ECE"/>
    <w:rsid w:val="00822EAF"/>
    <w:rsid w:val="00837C1E"/>
    <w:rsid w:val="00861952"/>
    <w:rsid w:val="00872D97"/>
    <w:rsid w:val="0087333B"/>
    <w:rsid w:val="008815A6"/>
    <w:rsid w:val="0088432D"/>
    <w:rsid w:val="00887413"/>
    <w:rsid w:val="008874FC"/>
    <w:rsid w:val="0089379C"/>
    <w:rsid w:val="00893E5E"/>
    <w:rsid w:val="00897B14"/>
    <w:rsid w:val="008B721C"/>
    <w:rsid w:val="008C2378"/>
    <w:rsid w:val="008C3C4D"/>
    <w:rsid w:val="008C5350"/>
    <w:rsid w:val="008D0937"/>
    <w:rsid w:val="008D2BBB"/>
    <w:rsid w:val="008D4CEE"/>
    <w:rsid w:val="008D6FDE"/>
    <w:rsid w:val="008E0306"/>
    <w:rsid w:val="008E13BB"/>
    <w:rsid w:val="008F298A"/>
    <w:rsid w:val="008F6DFA"/>
    <w:rsid w:val="00905DDF"/>
    <w:rsid w:val="00915EDF"/>
    <w:rsid w:val="0094620A"/>
    <w:rsid w:val="00950F56"/>
    <w:rsid w:val="00962BAB"/>
    <w:rsid w:val="00964A2F"/>
    <w:rsid w:val="00964BD8"/>
    <w:rsid w:val="00974AA2"/>
    <w:rsid w:val="009A110F"/>
    <w:rsid w:val="009B0713"/>
    <w:rsid w:val="009B46D2"/>
    <w:rsid w:val="009B5AF4"/>
    <w:rsid w:val="009B6EB3"/>
    <w:rsid w:val="009D4144"/>
    <w:rsid w:val="00A00773"/>
    <w:rsid w:val="00A1134A"/>
    <w:rsid w:val="00A11485"/>
    <w:rsid w:val="00A1348F"/>
    <w:rsid w:val="00A21C6D"/>
    <w:rsid w:val="00A27F36"/>
    <w:rsid w:val="00A40B76"/>
    <w:rsid w:val="00A4486D"/>
    <w:rsid w:val="00A4696F"/>
    <w:rsid w:val="00A5121F"/>
    <w:rsid w:val="00A53D12"/>
    <w:rsid w:val="00A71C43"/>
    <w:rsid w:val="00A8722B"/>
    <w:rsid w:val="00A91EDF"/>
    <w:rsid w:val="00A95978"/>
    <w:rsid w:val="00AD20CF"/>
    <w:rsid w:val="00AD2CAB"/>
    <w:rsid w:val="00AD3ED4"/>
    <w:rsid w:val="00AD7869"/>
    <w:rsid w:val="00AE2A2E"/>
    <w:rsid w:val="00AE4B37"/>
    <w:rsid w:val="00AF2763"/>
    <w:rsid w:val="00AF30CF"/>
    <w:rsid w:val="00B11B4B"/>
    <w:rsid w:val="00B213C4"/>
    <w:rsid w:val="00B26765"/>
    <w:rsid w:val="00B33F11"/>
    <w:rsid w:val="00B3443C"/>
    <w:rsid w:val="00B406F9"/>
    <w:rsid w:val="00B41D95"/>
    <w:rsid w:val="00B47B6F"/>
    <w:rsid w:val="00B54AF4"/>
    <w:rsid w:val="00B5698A"/>
    <w:rsid w:val="00B70338"/>
    <w:rsid w:val="00B75349"/>
    <w:rsid w:val="00BA650B"/>
    <w:rsid w:val="00BB3A50"/>
    <w:rsid w:val="00BB5D09"/>
    <w:rsid w:val="00BB6BFC"/>
    <w:rsid w:val="00BD51E5"/>
    <w:rsid w:val="00C005D7"/>
    <w:rsid w:val="00C24F8C"/>
    <w:rsid w:val="00C31495"/>
    <w:rsid w:val="00C354D1"/>
    <w:rsid w:val="00C42E8A"/>
    <w:rsid w:val="00C5616C"/>
    <w:rsid w:val="00C56BCE"/>
    <w:rsid w:val="00C704A0"/>
    <w:rsid w:val="00C7287D"/>
    <w:rsid w:val="00C77DAA"/>
    <w:rsid w:val="00CA1E8C"/>
    <w:rsid w:val="00CA5908"/>
    <w:rsid w:val="00CA5989"/>
    <w:rsid w:val="00CB78E8"/>
    <w:rsid w:val="00CD202B"/>
    <w:rsid w:val="00CD2741"/>
    <w:rsid w:val="00CD43D8"/>
    <w:rsid w:val="00CD48C2"/>
    <w:rsid w:val="00CD5EFF"/>
    <w:rsid w:val="00CE183C"/>
    <w:rsid w:val="00CE2100"/>
    <w:rsid w:val="00CE44D5"/>
    <w:rsid w:val="00CF3B6D"/>
    <w:rsid w:val="00D05F13"/>
    <w:rsid w:val="00D22054"/>
    <w:rsid w:val="00D23A46"/>
    <w:rsid w:val="00D361A0"/>
    <w:rsid w:val="00D56723"/>
    <w:rsid w:val="00D60513"/>
    <w:rsid w:val="00D71945"/>
    <w:rsid w:val="00D93942"/>
    <w:rsid w:val="00D93A60"/>
    <w:rsid w:val="00D97541"/>
    <w:rsid w:val="00D975D0"/>
    <w:rsid w:val="00DA2D8D"/>
    <w:rsid w:val="00DA3F9E"/>
    <w:rsid w:val="00DA7C9C"/>
    <w:rsid w:val="00DB4F9E"/>
    <w:rsid w:val="00DC3175"/>
    <w:rsid w:val="00DF3CAE"/>
    <w:rsid w:val="00E03A7F"/>
    <w:rsid w:val="00E25AD8"/>
    <w:rsid w:val="00E353C2"/>
    <w:rsid w:val="00E44E24"/>
    <w:rsid w:val="00E51262"/>
    <w:rsid w:val="00E53900"/>
    <w:rsid w:val="00E53A7C"/>
    <w:rsid w:val="00E5770C"/>
    <w:rsid w:val="00E755A0"/>
    <w:rsid w:val="00E8157F"/>
    <w:rsid w:val="00E851A7"/>
    <w:rsid w:val="00EC1061"/>
    <w:rsid w:val="00EC2ED5"/>
    <w:rsid w:val="00EC52A0"/>
    <w:rsid w:val="00EC71C2"/>
    <w:rsid w:val="00ED416A"/>
    <w:rsid w:val="00EE4EA5"/>
    <w:rsid w:val="00EF646A"/>
    <w:rsid w:val="00F2301E"/>
    <w:rsid w:val="00F261B5"/>
    <w:rsid w:val="00F40D54"/>
    <w:rsid w:val="00F431B5"/>
    <w:rsid w:val="00F44726"/>
    <w:rsid w:val="00F55CFA"/>
    <w:rsid w:val="00F60BA7"/>
    <w:rsid w:val="00F6237F"/>
    <w:rsid w:val="00F664AF"/>
    <w:rsid w:val="00F7032A"/>
    <w:rsid w:val="00F826F9"/>
    <w:rsid w:val="00F85622"/>
    <w:rsid w:val="00F86775"/>
    <w:rsid w:val="00F9277C"/>
    <w:rsid w:val="00FA505C"/>
    <w:rsid w:val="00FB0EF0"/>
    <w:rsid w:val="00FC6C12"/>
    <w:rsid w:val="00FD123E"/>
    <w:rsid w:val="00FD373A"/>
    <w:rsid w:val="6CDC10D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1BFE2"/>
  <w15:chartTrackingRefBased/>
  <w15:docId w15:val="{835AF54D-4278-420B-BEE4-D4399957A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th-TH"/>
      </w:rPr>
    </w:rPrDefault>
    <w:pPrDefault/>
  </w:docDefaults>
  <w:latentStyles w:defLockedState="0" w:defUIPriority="1" w:defSemiHidden="0" w:defUnhideWhenUsed="0" w:defQFormat="0" w:count="371">
    <w:lsdException w:name="Normal" w:uiPriority="0"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0"/>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uiPriority="99"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lang w:bidi="ar-SA"/>
    </w:rPr>
  </w:style>
  <w:style w:type="paragraph" w:styleId="2">
    <w:name w:val="heading 2"/>
    <w:basedOn w:val="a"/>
    <w:next w:val="a"/>
    <w:link w:val="21"/>
    <w:uiPriority w:val="9"/>
    <w:qFormat/>
    <w:pPr>
      <w:keepNext/>
      <w:keepLines/>
      <w:spacing w:before="260" w:after="260" w:line="416"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标题 2 字符1"/>
    <w:link w:val="2"/>
    <w:uiPriority w:val="9"/>
    <w:rPr>
      <w:rFonts w:ascii="Cambria" w:hAnsi="Cambria"/>
      <w:b/>
      <w:bCs/>
      <w:sz w:val="32"/>
      <w:szCs w:val="32"/>
    </w:rPr>
  </w:style>
  <w:style w:type="paragraph" w:styleId="a3">
    <w:name w:val="Body Text"/>
    <w:basedOn w:val="a"/>
    <w:rPr>
      <w:rFonts w:ascii="宋体"/>
      <w:sz w:val="24"/>
    </w:rPr>
  </w:style>
  <w:style w:type="paragraph" w:styleId="a4">
    <w:name w:val="Balloon Text"/>
    <w:basedOn w:val="a"/>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rPr>
      <w:kern w:val="2"/>
      <w:sz w:val="18"/>
      <w:szCs w:val="18"/>
    </w:rPr>
  </w:style>
  <w:style w:type="paragraph" w:styleId="a8">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style>
  <w:style w:type="character" w:customStyle="1" w:styleId="20">
    <w:name w:val="标题 2 字符"/>
    <w:uiPriority w:val="9"/>
    <w:semiHidden/>
    <w:rPr>
      <w:rFonts w:ascii="等线 Light" w:eastAsia="等线 Light" w:hAnsi="等线 Light" w:cs="Times New Roman"/>
      <w:b/>
      <w:bCs/>
      <w:kern w:val="2"/>
      <w:sz w:val="32"/>
      <w:szCs w:val="32"/>
    </w:rPr>
  </w:style>
  <w:style w:type="character" w:customStyle="1" w:styleId="da">
    <w:name w:val="da"/>
  </w:style>
  <w:style w:type="character" w:customStyle="1" w:styleId="CharChar">
    <w:name w:val="Char Char"/>
    <w:link w:val="Char"/>
    <w:rPr>
      <w:rFonts w:ascii="Tahoma" w:eastAsia="宋体" w:hAnsi="Tahoma" w:cs="Tahoma"/>
      <w:kern w:val="2"/>
      <w:sz w:val="24"/>
      <w:lang w:val="en-US" w:eastAsia="zh-CN" w:bidi="ar-SA"/>
    </w:rPr>
  </w:style>
  <w:style w:type="paragraph" w:customStyle="1" w:styleId="Char">
    <w:name w:val="Char"/>
    <w:basedOn w:val="a"/>
    <w:link w:val="CharChar"/>
    <w:rPr>
      <w:rFonts w:ascii="Tahoma" w:hAnsi="Tahoma" w:cs="Tahoma"/>
      <w:sz w:val="24"/>
    </w:rPr>
  </w:style>
  <w:style w:type="character" w:customStyle="1" w:styleId="CharChar0">
    <w:name w:val="Char Char"/>
    <w:link w:val="Char0"/>
    <w:rPr>
      <w:rFonts w:ascii="Tahoma" w:hAnsi="Tahoma"/>
      <w:kern w:val="2"/>
      <w:sz w:val="24"/>
    </w:rPr>
  </w:style>
  <w:style w:type="paragraph" w:customStyle="1" w:styleId="Char0">
    <w:name w:val="Char"/>
    <w:basedOn w:val="a"/>
    <w:link w:val="CharChar0"/>
    <w:pPr>
      <w:spacing w:line="360" w:lineRule="auto"/>
    </w:pPr>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1585</Words>
  <Characters>9036</Characters>
  <Application>Microsoft Office Word</Application>
  <DocSecurity>0</DocSecurity>
  <PresentationFormat/>
  <Lines>75</Lines>
  <Paragraphs>21</Paragraphs>
  <Slides>0</Slides>
  <Notes>0</Notes>
  <HiddenSlides>0</HiddenSlides>
  <MMClips>0</MMClips>
  <ScaleCrop>false</ScaleCrop>
  <Manager/>
  <Company>www.xunchi.com</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江苏秀强玻璃工艺股份有限公司</dc:title>
  <dc:subject/>
  <dc:creator>user</dc:creator>
  <cp:keywords/>
  <dc:description/>
  <cp:lastModifiedBy>秦楠</cp:lastModifiedBy>
  <cp:revision>3</cp:revision>
  <cp:lastPrinted>2019-09-27T00:53:00Z</cp:lastPrinted>
  <dcterms:created xsi:type="dcterms:W3CDTF">2023-07-27T10:08:00Z</dcterms:created>
  <dcterms:modified xsi:type="dcterms:W3CDTF">2023-07-27T10:30:00Z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2052-5.3.0.7872</vt:lpwstr>
  </property>
  <property fmtid="{D5CDD505-2E9C-101B-9397-08002B2CF9AE}" pid="3" name="ICV">
    <vt:lpwstr>3C847DBA0815BAFE10A04364B0311F3F_42</vt:lpwstr>
  </property>
</Properties>
</file>