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CD1F6" w14:textId="057F3E9B" w:rsidR="002B4192" w:rsidRPr="007D72E2" w:rsidRDefault="007D72E2" w:rsidP="00783DBA">
      <w:pPr>
        <w:adjustRightInd w:val="0"/>
        <w:snapToGrid w:val="0"/>
        <w:spacing w:beforeLines="50" w:before="156" w:afterLines="50" w:after="156"/>
        <w:rPr>
          <w:color w:val="000000"/>
          <w:sz w:val="24"/>
          <w:szCs w:val="24"/>
        </w:rPr>
      </w:pPr>
      <w:r w:rsidRPr="007D72E2">
        <w:rPr>
          <w:sz w:val="24"/>
          <w:szCs w:val="24"/>
        </w:rPr>
        <w:t xml:space="preserve">Stock Code: </w:t>
      </w:r>
      <w:bookmarkStart w:id="0" w:name="_GoBack"/>
      <w:r w:rsidRPr="007D72E2">
        <w:rPr>
          <w:sz w:val="24"/>
          <w:szCs w:val="24"/>
        </w:rPr>
        <w:t>30</w:t>
      </w:r>
      <w:bookmarkEnd w:id="0"/>
      <w:r w:rsidRPr="007D72E2">
        <w:rPr>
          <w:sz w:val="24"/>
          <w:szCs w:val="24"/>
        </w:rPr>
        <w:t xml:space="preserve">0373     Stock Abbr.: Yangjie Technology  </w:t>
      </w:r>
      <w:r w:rsidRPr="007D72E2">
        <w:rPr>
          <w:rFonts w:hint="eastAsia"/>
          <w:sz w:val="24"/>
          <w:szCs w:val="24"/>
        </w:rPr>
        <w:t xml:space="preserve">  </w:t>
      </w:r>
      <w:r w:rsidRPr="007D72E2">
        <w:rPr>
          <w:sz w:val="24"/>
          <w:szCs w:val="24"/>
        </w:rPr>
        <w:t xml:space="preserve"> Announcement No.: </w:t>
      </w:r>
      <w:r w:rsidRPr="007D72E2">
        <w:rPr>
          <w:color w:val="000000"/>
          <w:sz w:val="24"/>
          <w:szCs w:val="24"/>
        </w:rPr>
        <w:t>20</w:t>
      </w:r>
      <w:r w:rsidRPr="007D72E2">
        <w:rPr>
          <w:rFonts w:hint="eastAsia"/>
          <w:color w:val="000000"/>
          <w:sz w:val="24"/>
          <w:szCs w:val="24"/>
        </w:rPr>
        <w:t>2</w:t>
      </w:r>
      <w:r w:rsidRPr="007D72E2">
        <w:rPr>
          <w:color w:val="000000"/>
          <w:sz w:val="24"/>
          <w:szCs w:val="24"/>
        </w:rPr>
        <w:t>5</w:t>
      </w:r>
      <w:r w:rsidR="001A0525">
        <w:rPr>
          <w:color w:val="000000"/>
          <w:sz w:val="24"/>
          <w:szCs w:val="24"/>
        </w:rPr>
        <w:t>-072</w:t>
      </w:r>
      <w:r w:rsidR="00783DBA">
        <w:rPr>
          <w:color w:val="000000"/>
          <w:sz w:val="24"/>
          <w:szCs w:val="24"/>
        </w:rPr>
        <w:t xml:space="preserve"> []</w:t>
      </w:r>
    </w:p>
    <w:p w14:paraId="026F94C6" w14:textId="77777777" w:rsidR="002B4192" w:rsidRPr="007D72E2" w:rsidRDefault="007D72E2" w:rsidP="007D72E2">
      <w:pPr>
        <w:pStyle w:val="2"/>
        <w:adjustRightInd w:val="0"/>
        <w:snapToGrid w:val="0"/>
        <w:spacing w:beforeLines="50" w:before="156" w:afterLines="50" w:after="156" w:line="240" w:lineRule="auto"/>
        <w:jc w:val="center"/>
        <w:rPr>
          <w:rFonts w:ascii="Times New Roman" w:hAnsi="Times New Roman"/>
          <w:sz w:val="28"/>
          <w:szCs w:val="28"/>
        </w:rPr>
      </w:pPr>
      <w:r w:rsidRPr="007D72E2">
        <w:rPr>
          <w:rFonts w:ascii="Times New Roman" w:hAnsi="Times New Roman"/>
          <w:sz w:val="28"/>
          <w:szCs w:val="28"/>
        </w:rPr>
        <w:t>Yangzhou Yangjie Electronic Technology Co., Ltd.</w:t>
      </w:r>
    </w:p>
    <w:p w14:paraId="2A0CEB82" w14:textId="13FEB622" w:rsidR="002B4192" w:rsidRPr="007D72E2" w:rsidRDefault="007D72E2" w:rsidP="00783DBA">
      <w:pPr>
        <w:pStyle w:val="2"/>
        <w:adjustRightInd w:val="0"/>
        <w:snapToGrid w:val="0"/>
        <w:spacing w:beforeLines="50" w:before="156" w:afterLines="50" w:after="156" w:line="240" w:lineRule="auto"/>
        <w:jc w:val="center"/>
        <w:rPr>
          <w:rFonts w:ascii="Times New Roman" w:hAnsi="Times New Roman"/>
          <w:sz w:val="28"/>
          <w:szCs w:val="28"/>
        </w:rPr>
      </w:pPr>
      <w:r w:rsidRPr="007D72E2">
        <w:rPr>
          <w:rFonts w:ascii="Times New Roman" w:hAnsi="Times New Roman" w:hint="eastAsia"/>
          <w:sz w:val="28"/>
          <w:szCs w:val="28"/>
        </w:rPr>
        <w:t xml:space="preserve">Notice on Convening 2025 </w:t>
      </w:r>
      <w:r w:rsidR="00783DBA">
        <w:rPr>
          <w:rFonts w:ascii="Times New Roman" w:hAnsi="Times New Roman"/>
          <w:sz w:val="28"/>
          <w:szCs w:val="28"/>
        </w:rPr>
        <w:t>Third</w:t>
      </w:r>
      <w:r w:rsidR="00783DBA" w:rsidRPr="007D72E2">
        <w:rPr>
          <w:rFonts w:ascii="Times New Roman" w:hAnsi="Times New Roman" w:hint="eastAsia"/>
          <w:sz w:val="28"/>
          <w:szCs w:val="28"/>
        </w:rPr>
        <w:t xml:space="preserve"> </w:t>
      </w:r>
      <w:r w:rsidRPr="007D72E2">
        <w:rPr>
          <w:rFonts w:ascii="Times New Roman" w:hAnsi="Times New Roman" w:hint="eastAsia"/>
          <w:sz w:val="28"/>
          <w:szCs w:val="28"/>
        </w:rPr>
        <w:t>Extraordinary General Meeting (EGM)</w:t>
      </w:r>
    </w:p>
    <w:p w14:paraId="413D7192" w14:textId="77777777" w:rsidR="002B4192" w:rsidRPr="007D72E2" w:rsidRDefault="007D72E2" w:rsidP="007D72E2">
      <w:pPr>
        <w:pBdr>
          <w:top w:val="single" w:sz="4" w:space="1" w:color="auto"/>
          <w:left w:val="single" w:sz="4" w:space="4" w:color="auto"/>
          <w:bottom w:val="single" w:sz="4" w:space="1" w:color="auto"/>
          <w:right w:val="single" w:sz="4" w:space="4" w:color="auto"/>
        </w:pBdr>
        <w:adjustRightInd w:val="0"/>
        <w:snapToGrid w:val="0"/>
        <w:spacing w:beforeLines="50" w:before="156" w:afterLines="50" w:after="156"/>
        <w:rPr>
          <w:b/>
          <w:sz w:val="24"/>
          <w:szCs w:val="24"/>
        </w:rPr>
      </w:pPr>
      <w:r w:rsidRPr="007D72E2">
        <w:rPr>
          <w:b/>
          <w:sz w:val="24"/>
          <w:szCs w:val="24"/>
        </w:rPr>
        <w:t>The Company and all members of the Board of Directors warrant that the information disclosed is authentic, accurate, and complete and that there are no false records, misleading statements, or material omissions.</w:t>
      </w:r>
    </w:p>
    <w:p w14:paraId="46EB65DE" w14:textId="77777777" w:rsidR="002B4192" w:rsidRPr="007D72E2" w:rsidRDefault="007D72E2" w:rsidP="007D72E2">
      <w:pPr>
        <w:adjustRightInd w:val="0"/>
        <w:snapToGrid w:val="0"/>
        <w:spacing w:beforeLines="50" w:before="156" w:afterLines="50" w:after="156"/>
        <w:rPr>
          <w:b/>
          <w:color w:val="000000"/>
          <w:sz w:val="24"/>
          <w:szCs w:val="24"/>
        </w:rPr>
      </w:pPr>
      <w:r w:rsidRPr="007D72E2">
        <w:rPr>
          <w:rFonts w:hint="eastAsia"/>
          <w:b/>
          <w:color w:val="000000"/>
          <w:sz w:val="24"/>
          <w:szCs w:val="24"/>
        </w:rPr>
        <w:t>I. Basic Information on the EGM</w:t>
      </w:r>
    </w:p>
    <w:p w14:paraId="4FAFDB53" w14:textId="222B0D22" w:rsidR="002B4192" w:rsidRPr="007D72E2" w:rsidRDefault="007D72E2" w:rsidP="00783DBA">
      <w:pPr>
        <w:adjustRightInd w:val="0"/>
        <w:snapToGrid w:val="0"/>
        <w:spacing w:beforeLines="50" w:before="156" w:afterLines="50" w:after="156"/>
        <w:rPr>
          <w:sz w:val="24"/>
          <w:szCs w:val="24"/>
        </w:rPr>
      </w:pPr>
      <w:r w:rsidRPr="007D72E2">
        <w:rPr>
          <w:rFonts w:hint="eastAsia"/>
          <w:sz w:val="24"/>
          <w:szCs w:val="24"/>
        </w:rPr>
        <w:t xml:space="preserve">1. Session: </w:t>
      </w:r>
      <w:r w:rsidR="00783DBA">
        <w:rPr>
          <w:sz w:val="24"/>
          <w:szCs w:val="24"/>
        </w:rPr>
        <w:t>3r</w:t>
      </w:r>
      <w:r w:rsidR="00783DBA">
        <w:rPr>
          <w:rFonts w:hint="eastAsia"/>
          <w:sz w:val="24"/>
          <w:szCs w:val="24"/>
        </w:rPr>
        <w:t>d</w:t>
      </w:r>
      <w:r w:rsidR="00783DBA" w:rsidRPr="007D72E2">
        <w:rPr>
          <w:rFonts w:hint="eastAsia"/>
          <w:sz w:val="24"/>
          <w:szCs w:val="24"/>
        </w:rPr>
        <w:t xml:space="preserve"> </w:t>
      </w:r>
      <w:r w:rsidRPr="007D72E2">
        <w:rPr>
          <w:rFonts w:hint="eastAsia"/>
          <w:sz w:val="24"/>
          <w:szCs w:val="24"/>
        </w:rPr>
        <w:t>EGM of 2025.</w:t>
      </w:r>
    </w:p>
    <w:p w14:paraId="287DEBA6" w14:textId="6E8D558D" w:rsidR="002B4192" w:rsidRPr="007D72E2" w:rsidRDefault="007D72E2" w:rsidP="00783DBA">
      <w:pPr>
        <w:adjustRightInd w:val="0"/>
        <w:snapToGrid w:val="0"/>
        <w:spacing w:beforeLines="50" w:before="156" w:afterLines="50" w:after="156"/>
        <w:rPr>
          <w:sz w:val="24"/>
          <w:szCs w:val="24"/>
        </w:rPr>
      </w:pPr>
      <w:r w:rsidRPr="007D72E2">
        <w:rPr>
          <w:rFonts w:hint="eastAsia"/>
          <w:sz w:val="24"/>
          <w:szCs w:val="24"/>
        </w:rPr>
        <w:t xml:space="preserve">2. Convener: As reviewed and approved at the </w:t>
      </w:r>
      <w:r w:rsidR="00783DBA">
        <w:rPr>
          <w:sz w:val="24"/>
          <w:szCs w:val="24"/>
        </w:rPr>
        <w:t>20</w:t>
      </w:r>
      <w:r w:rsidR="00783DBA" w:rsidRPr="007D72E2">
        <w:rPr>
          <w:rFonts w:hint="eastAsia"/>
          <w:sz w:val="24"/>
          <w:szCs w:val="24"/>
        </w:rPr>
        <w:t xml:space="preserve">th </w:t>
      </w:r>
      <w:r w:rsidRPr="007D72E2">
        <w:rPr>
          <w:rFonts w:hint="eastAsia"/>
          <w:sz w:val="24"/>
          <w:szCs w:val="24"/>
        </w:rPr>
        <w:t xml:space="preserve">Meeting of the Fifth Board of Directors of the Company, the Board of Directors of the Company has decided to hold the </w:t>
      </w:r>
      <w:r w:rsidR="00783DBA">
        <w:rPr>
          <w:sz w:val="24"/>
          <w:szCs w:val="24"/>
        </w:rPr>
        <w:t>3r</w:t>
      </w:r>
      <w:r w:rsidR="00783DBA">
        <w:rPr>
          <w:rFonts w:hint="eastAsia"/>
          <w:sz w:val="24"/>
          <w:szCs w:val="24"/>
        </w:rPr>
        <w:t>d</w:t>
      </w:r>
      <w:r w:rsidR="00783DBA" w:rsidRPr="007D72E2">
        <w:rPr>
          <w:rFonts w:hint="eastAsia"/>
          <w:sz w:val="24"/>
          <w:szCs w:val="24"/>
        </w:rPr>
        <w:t xml:space="preserve"> </w:t>
      </w:r>
      <w:r w:rsidRPr="007D72E2">
        <w:rPr>
          <w:rFonts w:hint="eastAsia"/>
          <w:sz w:val="24"/>
          <w:szCs w:val="24"/>
        </w:rPr>
        <w:t>EGM of 2025.</w:t>
      </w:r>
    </w:p>
    <w:p w14:paraId="01C619BF" w14:textId="0EA10FAB"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 xml:space="preserve">3. Legality and compliance: The convening procedures of the EGM is in compliance with the relevant laws and regulations, business rules of the Shenzhen Stock Exchange, and the requirements of the </w:t>
      </w:r>
      <w:r w:rsidRPr="007D72E2">
        <w:rPr>
          <w:i/>
          <w:iCs/>
          <w:sz w:val="24"/>
          <w:szCs w:val="24"/>
        </w:rPr>
        <w:t>Articles of Association</w:t>
      </w:r>
      <w:r w:rsidRPr="007D72E2">
        <w:rPr>
          <w:rFonts w:hint="eastAsia"/>
          <w:sz w:val="24"/>
          <w:szCs w:val="24"/>
        </w:rPr>
        <w:t xml:space="preserve"> of the Company.</w:t>
      </w:r>
    </w:p>
    <w:p w14:paraId="27D67115"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4. Date and time:</w:t>
      </w:r>
    </w:p>
    <w:p w14:paraId="68BCEB0D" w14:textId="293B893A" w:rsidR="002B4192" w:rsidRPr="007D72E2" w:rsidRDefault="007D72E2" w:rsidP="00783DBA">
      <w:pPr>
        <w:adjustRightInd w:val="0"/>
        <w:snapToGrid w:val="0"/>
        <w:spacing w:beforeLines="50" w:before="156" w:afterLines="50" w:after="156"/>
        <w:rPr>
          <w:color w:val="000000"/>
          <w:sz w:val="24"/>
          <w:szCs w:val="24"/>
        </w:rPr>
      </w:pPr>
      <w:r w:rsidRPr="007D72E2">
        <w:rPr>
          <w:rFonts w:hint="eastAsia"/>
          <w:sz w:val="24"/>
          <w:szCs w:val="24"/>
        </w:rPr>
        <w:t xml:space="preserve">(1) Time of on-site meeting: </w:t>
      </w:r>
      <w:r w:rsidR="00C87491">
        <w:rPr>
          <w:rFonts w:hint="eastAsia"/>
          <w:sz w:val="24"/>
          <w:szCs w:val="24"/>
        </w:rPr>
        <w:t xml:space="preserve">September </w:t>
      </w:r>
      <w:r w:rsidR="001A0525">
        <w:rPr>
          <w:sz w:val="24"/>
          <w:szCs w:val="24"/>
        </w:rPr>
        <w:t>29</w:t>
      </w:r>
      <w:r w:rsidRPr="007D72E2">
        <w:rPr>
          <w:rFonts w:hint="eastAsia"/>
          <w:sz w:val="24"/>
          <w:szCs w:val="24"/>
        </w:rPr>
        <w:t>, 2025 (</w:t>
      </w:r>
      <w:r w:rsidR="00783DBA">
        <w:rPr>
          <w:sz w:val="24"/>
          <w:szCs w:val="24"/>
        </w:rPr>
        <w:t>Tuesday</w:t>
      </w:r>
      <w:r w:rsidRPr="007D72E2">
        <w:rPr>
          <w:rFonts w:hint="eastAsia"/>
          <w:sz w:val="24"/>
          <w:szCs w:val="24"/>
        </w:rPr>
        <w:t>) 13:30.</w:t>
      </w:r>
    </w:p>
    <w:p w14:paraId="329239F3" w14:textId="77777777" w:rsidR="002B4192" w:rsidRPr="007D72E2" w:rsidRDefault="007D72E2" w:rsidP="007D72E2">
      <w:pPr>
        <w:adjustRightInd w:val="0"/>
        <w:snapToGrid w:val="0"/>
        <w:spacing w:beforeLines="50" w:before="156" w:afterLines="50" w:after="156"/>
        <w:rPr>
          <w:color w:val="000000"/>
          <w:sz w:val="24"/>
          <w:szCs w:val="24"/>
        </w:rPr>
      </w:pPr>
      <w:r w:rsidRPr="007D72E2">
        <w:rPr>
          <w:rFonts w:hint="eastAsia"/>
          <w:color w:val="000000"/>
          <w:sz w:val="24"/>
          <w:szCs w:val="24"/>
        </w:rPr>
        <w:t>(2) Time of online voting:</w:t>
      </w:r>
    </w:p>
    <w:p w14:paraId="2EC5EC28" w14:textId="366FE3F1" w:rsidR="002B4192" w:rsidRPr="007D72E2" w:rsidRDefault="007D72E2" w:rsidP="00783DBA">
      <w:pPr>
        <w:adjustRightInd w:val="0"/>
        <w:snapToGrid w:val="0"/>
        <w:spacing w:beforeLines="50" w:before="156" w:afterLines="50" w:after="156"/>
        <w:rPr>
          <w:sz w:val="24"/>
          <w:szCs w:val="24"/>
        </w:rPr>
      </w:pPr>
      <w:r w:rsidRPr="007D72E2">
        <w:rPr>
          <w:rFonts w:hint="eastAsia"/>
          <w:sz w:val="24"/>
          <w:szCs w:val="24"/>
        </w:rPr>
        <w:t xml:space="preserve">Online voting via the </w:t>
      </w:r>
      <w:bookmarkStart w:id="1" w:name="OLE_LINK1"/>
      <w:r w:rsidRPr="007D72E2">
        <w:rPr>
          <w:rFonts w:hint="eastAsia"/>
          <w:sz w:val="24"/>
          <w:szCs w:val="24"/>
        </w:rPr>
        <w:t xml:space="preserve">Shenzhen Stock Exchange </w:t>
      </w:r>
      <w:r w:rsidRPr="007D72E2">
        <w:rPr>
          <w:sz w:val="24"/>
          <w:szCs w:val="24"/>
        </w:rPr>
        <w:t>trading system</w:t>
      </w:r>
      <w:bookmarkEnd w:id="1"/>
      <w:r w:rsidRPr="007D72E2">
        <w:rPr>
          <w:rFonts w:hint="eastAsia"/>
          <w:sz w:val="24"/>
          <w:szCs w:val="24"/>
        </w:rPr>
        <w:t xml:space="preserve"> is from 9:15 to 9:25, 9:30 to 11:30, and 13:00 to 15:00 on </w:t>
      </w:r>
      <w:r w:rsidR="00C87491">
        <w:rPr>
          <w:rFonts w:hint="eastAsia"/>
          <w:sz w:val="24"/>
          <w:szCs w:val="24"/>
        </w:rPr>
        <w:t xml:space="preserve">September </w:t>
      </w:r>
      <w:r w:rsidR="001A0525">
        <w:rPr>
          <w:sz w:val="24"/>
          <w:szCs w:val="24"/>
        </w:rPr>
        <w:t>29</w:t>
      </w:r>
      <w:r w:rsidRPr="007D72E2">
        <w:rPr>
          <w:rFonts w:hint="eastAsia"/>
          <w:sz w:val="24"/>
          <w:szCs w:val="24"/>
        </w:rPr>
        <w:t>, 2025;</w:t>
      </w:r>
    </w:p>
    <w:p w14:paraId="7A017BF1" w14:textId="3B3FA288" w:rsidR="002B4192" w:rsidRPr="007D72E2" w:rsidRDefault="007D72E2" w:rsidP="00783DBA">
      <w:pPr>
        <w:adjustRightInd w:val="0"/>
        <w:snapToGrid w:val="0"/>
        <w:spacing w:beforeLines="50" w:before="156" w:afterLines="50" w:after="156"/>
        <w:rPr>
          <w:sz w:val="24"/>
          <w:szCs w:val="24"/>
        </w:rPr>
      </w:pPr>
      <w:r w:rsidRPr="007D72E2">
        <w:rPr>
          <w:rFonts w:hint="eastAsia"/>
          <w:sz w:val="24"/>
          <w:szCs w:val="24"/>
        </w:rPr>
        <w:t xml:space="preserve">Online voting via the Shenzhen Stock Exchange Internet voting system is from 9:15 to 15:00 on </w:t>
      </w:r>
      <w:r w:rsidR="00C87491">
        <w:rPr>
          <w:rFonts w:hint="eastAsia"/>
          <w:sz w:val="24"/>
          <w:szCs w:val="24"/>
        </w:rPr>
        <w:t xml:space="preserve">September </w:t>
      </w:r>
      <w:r w:rsidR="001A0525">
        <w:rPr>
          <w:sz w:val="24"/>
          <w:szCs w:val="24"/>
        </w:rPr>
        <w:t>29</w:t>
      </w:r>
      <w:r w:rsidRPr="007D72E2">
        <w:rPr>
          <w:rFonts w:hint="eastAsia"/>
          <w:sz w:val="24"/>
          <w:szCs w:val="24"/>
        </w:rPr>
        <w:t>, 2025.</w:t>
      </w:r>
    </w:p>
    <w:p w14:paraId="25FCBC59"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5. Meeting method: The EGM will be held in a combination of on-site and online voting. Shareholders of the Company shall choose either on-site voting or online voting. In the event of duplicate voting on the same voting right, the result of the first voting shall prevail.</w:t>
      </w:r>
    </w:p>
    <w:p w14:paraId="6BD2561B" w14:textId="21497764" w:rsidR="002B4192" w:rsidRPr="007D72E2" w:rsidRDefault="007D72E2" w:rsidP="00783DBA">
      <w:pPr>
        <w:adjustRightInd w:val="0"/>
        <w:snapToGrid w:val="0"/>
        <w:spacing w:beforeLines="50" w:before="156" w:afterLines="50" w:after="156"/>
        <w:rPr>
          <w:color w:val="000000"/>
          <w:sz w:val="24"/>
          <w:szCs w:val="24"/>
        </w:rPr>
      </w:pPr>
      <w:r w:rsidRPr="007D72E2">
        <w:rPr>
          <w:rFonts w:hint="eastAsia"/>
          <w:sz w:val="24"/>
          <w:szCs w:val="24"/>
        </w:rPr>
        <w:t xml:space="preserve">6. Equity registration date: </w:t>
      </w:r>
      <w:r w:rsidR="00783DBA">
        <w:rPr>
          <w:sz w:val="24"/>
          <w:szCs w:val="24"/>
        </w:rPr>
        <w:t>September</w:t>
      </w:r>
      <w:r w:rsidR="00783DBA">
        <w:rPr>
          <w:rFonts w:hint="eastAsia"/>
          <w:sz w:val="24"/>
          <w:szCs w:val="24"/>
        </w:rPr>
        <w:t xml:space="preserve"> 2</w:t>
      </w:r>
      <w:r w:rsidR="00783DBA">
        <w:rPr>
          <w:sz w:val="24"/>
          <w:szCs w:val="24"/>
        </w:rPr>
        <w:t>2</w:t>
      </w:r>
      <w:r w:rsidRPr="007D72E2">
        <w:rPr>
          <w:rFonts w:hint="eastAsia"/>
          <w:sz w:val="24"/>
          <w:szCs w:val="24"/>
        </w:rPr>
        <w:t>, 2025 (</w:t>
      </w:r>
      <w:r w:rsidR="00783DBA">
        <w:rPr>
          <w:sz w:val="24"/>
          <w:szCs w:val="24"/>
        </w:rPr>
        <w:t>Monday</w:t>
      </w:r>
      <w:r w:rsidRPr="007D72E2">
        <w:rPr>
          <w:rFonts w:hint="eastAsia"/>
          <w:sz w:val="24"/>
          <w:szCs w:val="24"/>
        </w:rPr>
        <w:t>).</w:t>
      </w:r>
    </w:p>
    <w:p w14:paraId="7F3E375A"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7. Attendees:</w:t>
      </w:r>
    </w:p>
    <w:p w14:paraId="10DE671E" w14:textId="3BC5CF97" w:rsidR="002B4192" w:rsidRPr="007D72E2" w:rsidRDefault="007D72E2" w:rsidP="00783DBA">
      <w:pPr>
        <w:adjustRightInd w:val="0"/>
        <w:snapToGrid w:val="0"/>
        <w:spacing w:beforeLines="50" w:before="156" w:afterLines="50" w:after="156"/>
        <w:rPr>
          <w:sz w:val="24"/>
          <w:szCs w:val="24"/>
        </w:rPr>
      </w:pPr>
      <w:r w:rsidRPr="007D72E2">
        <w:rPr>
          <w:rFonts w:hint="eastAsia"/>
          <w:sz w:val="24"/>
          <w:szCs w:val="24"/>
        </w:rPr>
        <w:t xml:space="preserve">(1) All shareholders of the Company holding issued voting shares registered with Shenzhen Branch of China Securities Depository and Clearing Corporation Limited (CSDC) on the share registration date at the closing of the market in the afternoon of </w:t>
      </w:r>
      <w:r w:rsidR="00783DBA">
        <w:rPr>
          <w:sz w:val="24"/>
          <w:szCs w:val="24"/>
        </w:rPr>
        <w:t>September</w:t>
      </w:r>
      <w:r w:rsidR="00C87491">
        <w:rPr>
          <w:rFonts w:hint="eastAsia"/>
          <w:sz w:val="24"/>
          <w:szCs w:val="24"/>
        </w:rPr>
        <w:t xml:space="preserve"> </w:t>
      </w:r>
      <w:r w:rsidR="00783DBA">
        <w:rPr>
          <w:sz w:val="24"/>
          <w:szCs w:val="24"/>
        </w:rPr>
        <w:t>22</w:t>
      </w:r>
      <w:r w:rsidRPr="007D72E2">
        <w:rPr>
          <w:rFonts w:hint="eastAsia"/>
          <w:sz w:val="24"/>
          <w:szCs w:val="24"/>
        </w:rPr>
        <w:t>, 2025, are entitled to attend the EGM and may appoint proxies in writing to attend the Meeting and vote. The proxy does not have to be a shareholder of the Company;</w:t>
      </w:r>
    </w:p>
    <w:p w14:paraId="3F26A145"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(2) Directors, supervisors, and Senior Management members of the Company;</w:t>
      </w:r>
    </w:p>
    <w:p w14:paraId="4805B6D2"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(3) Lawyers engaged by the Company;</w:t>
      </w:r>
    </w:p>
    <w:p w14:paraId="1E437F91"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(4) Other personnel as required by relevant laws and regulations to attend the Shareholders</w:t>
      </w:r>
      <w:r w:rsidRPr="007D72E2">
        <w:rPr>
          <w:sz w:val="24"/>
          <w:szCs w:val="24"/>
        </w:rPr>
        <w:t>’</w:t>
      </w:r>
      <w:r w:rsidRPr="007D72E2">
        <w:rPr>
          <w:rFonts w:hint="eastAsia"/>
          <w:sz w:val="24"/>
          <w:szCs w:val="24"/>
        </w:rPr>
        <w:t xml:space="preserve"> General Meeting.</w:t>
      </w:r>
    </w:p>
    <w:p w14:paraId="1E819905" w14:textId="77777777" w:rsidR="002B4192" w:rsidRPr="007D72E2" w:rsidRDefault="007D72E2" w:rsidP="007D72E2">
      <w:pPr>
        <w:adjustRightInd w:val="0"/>
        <w:snapToGrid w:val="0"/>
        <w:spacing w:beforeLines="50" w:before="156" w:afterLines="50" w:after="156"/>
        <w:rPr>
          <w:color w:val="000000"/>
          <w:sz w:val="24"/>
          <w:szCs w:val="24"/>
        </w:rPr>
      </w:pPr>
      <w:r w:rsidRPr="007D72E2">
        <w:rPr>
          <w:rFonts w:hint="eastAsia"/>
          <w:sz w:val="24"/>
          <w:szCs w:val="24"/>
        </w:rPr>
        <w:t>8. Venue of on-site meeting: Conference Room, 3/F, No. 5 Yangjie Technology Factory Building, 68 Xin</w:t>
      </w:r>
      <w:r w:rsidRPr="007D72E2">
        <w:rPr>
          <w:sz w:val="24"/>
          <w:szCs w:val="24"/>
        </w:rPr>
        <w:t>’</w:t>
      </w:r>
      <w:r w:rsidRPr="007D72E2">
        <w:rPr>
          <w:rFonts w:hint="eastAsia"/>
          <w:sz w:val="24"/>
          <w:szCs w:val="24"/>
        </w:rPr>
        <w:t>ganquan Road, Hanjiang District, Yangzhou City, Jiangsu Province.</w:t>
      </w:r>
    </w:p>
    <w:p w14:paraId="6CD82942" w14:textId="77777777" w:rsidR="002B4192" w:rsidRPr="007D72E2" w:rsidRDefault="007D72E2" w:rsidP="007D72E2">
      <w:pPr>
        <w:adjustRightInd w:val="0"/>
        <w:snapToGrid w:val="0"/>
        <w:spacing w:beforeLines="50" w:before="156" w:afterLines="50" w:after="156"/>
        <w:rPr>
          <w:b/>
          <w:sz w:val="24"/>
          <w:szCs w:val="24"/>
        </w:rPr>
      </w:pPr>
      <w:r w:rsidRPr="007D72E2">
        <w:rPr>
          <w:rFonts w:hint="eastAsia"/>
          <w:b/>
          <w:sz w:val="24"/>
          <w:szCs w:val="24"/>
        </w:rPr>
        <w:lastRenderedPageBreak/>
        <w:t>II. Matters for Deliberation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363"/>
        <w:gridCol w:w="1884"/>
      </w:tblGrid>
      <w:tr w:rsidR="002B4192" w:rsidRPr="007D72E2" w14:paraId="6BCE156B" w14:textId="77777777" w:rsidTr="007D72E2">
        <w:trPr>
          <w:jc w:val="center"/>
        </w:trPr>
        <w:tc>
          <w:tcPr>
            <w:tcW w:w="1049" w:type="pct"/>
            <w:vMerge w:val="restart"/>
            <w:vAlign w:val="center"/>
          </w:tcPr>
          <w:p w14:paraId="798D6ECD" w14:textId="77777777" w:rsidR="002B4192" w:rsidRPr="007D72E2" w:rsidRDefault="007D72E2" w:rsidP="007D72E2">
            <w:pPr>
              <w:adjustRightInd w:val="0"/>
              <w:snapToGrid w:val="0"/>
              <w:jc w:val="center"/>
              <w:rPr>
                <w:b/>
                <w:sz w:val="24"/>
                <w:szCs w:val="24"/>
              </w:rPr>
            </w:pPr>
            <w:r w:rsidRPr="007D72E2">
              <w:rPr>
                <w:rFonts w:hint="eastAsia"/>
                <w:b/>
                <w:sz w:val="24"/>
                <w:szCs w:val="24"/>
              </w:rPr>
              <w:t>Proposal No.</w:t>
            </w:r>
          </w:p>
        </w:tc>
        <w:tc>
          <w:tcPr>
            <w:tcW w:w="2924" w:type="pct"/>
            <w:vMerge w:val="restart"/>
            <w:vAlign w:val="center"/>
          </w:tcPr>
          <w:p w14:paraId="41E09606" w14:textId="77777777" w:rsidR="002B4192" w:rsidRPr="007D72E2" w:rsidRDefault="007D72E2" w:rsidP="007D72E2">
            <w:pPr>
              <w:adjustRightInd w:val="0"/>
              <w:snapToGrid w:val="0"/>
              <w:jc w:val="center"/>
              <w:rPr>
                <w:b/>
                <w:sz w:val="24"/>
                <w:szCs w:val="24"/>
              </w:rPr>
            </w:pPr>
            <w:r w:rsidRPr="007D72E2">
              <w:rPr>
                <w:rFonts w:hint="eastAsia"/>
                <w:b/>
                <w:sz w:val="24"/>
                <w:szCs w:val="24"/>
              </w:rPr>
              <w:t>Proposal Name</w:t>
            </w:r>
          </w:p>
        </w:tc>
        <w:tc>
          <w:tcPr>
            <w:tcW w:w="1027" w:type="pct"/>
            <w:vAlign w:val="center"/>
          </w:tcPr>
          <w:p w14:paraId="5FE83F37" w14:textId="77777777" w:rsidR="002B4192" w:rsidRPr="007D72E2" w:rsidRDefault="007D72E2" w:rsidP="007D72E2">
            <w:pPr>
              <w:adjustRightInd w:val="0"/>
              <w:snapToGrid w:val="0"/>
              <w:jc w:val="center"/>
              <w:rPr>
                <w:b/>
                <w:sz w:val="24"/>
                <w:szCs w:val="24"/>
              </w:rPr>
            </w:pPr>
            <w:r w:rsidRPr="007D72E2">
              <w:rPr>
                <w:rFonts w:hint="eastAsia"/>
                <w:b/>
                <w:sz w:val="24"/>
                <w:szCs w:val="24"/>
              </w:rPr>
              <w:t>Note</w:t>
            </w:r>
          </w:p>
        </w:tc>
      </w:tr>
      <w:tr w:rsidR="002B4192" w:rsidRPr="007D72E2" w14:paraId="15F9A408" w14:textId="77777777" w:rsidTr="007D72E2">
        <w:trPr>
          <w:trHeight w:val="746"/>
          <w:jc w:val="center"/>
        </w:trPr>
        <w:tc>
          <w:tcPr>
            <w:tcW w:w="1049" w:type="pct"/>
            <w:vMerge/>
            <w:vAlign w:val="center"/>
          </w:tcPr>
          <w:p w14:paraId="5C188E0D" w14:textId="77777777" w:rsidR="002B4192" w:rsidRPr="007D72E2" w:rsidRDefault="002B4192" w:rsidP="007D72E2">
            <w:pPr>
              <w:adjustRightInd w:val="0"/>
              <w:snapToGrid w:val="0"/>
              <w:jc w:val="center"/>
              <w:rPr>
                <w:b/>
                <w:sz w:val="24"/>
                <w:szCs w:val="24"/>
              </w:rPr>
            </w:pPr>
          </w:p>
        </w:tc>
        <w:tc>
          <w:tcPr>
            <w:tcW w:w="2924" w:type="pct"/>
            <w:vMerge/>
            <w:vAlign w:val="center"/>
          </w:tcPr>
          <w:p w14:paraId="350E5D05" w14:textId="77777777" w:rsidR="002B4192" w:rsidRPr="007D72E2" w:rsidRDefault="002B4192" w:rsidP="007D72E2">
            <w:pPr>
              <w:adjustRightInd w:val="0"/>
              <w:snapToGrid w:val="0"/>
              <w:rPr>
                <w:b/>
                <w:sz w:val="24"/>
                <w:szCs w:val="24"/>
              </w:rPr>
            </w:pPr>
          </w:p>
        </w:tc>
        <w:tc>
          <w:tcPr>
            <w:tcW w:w="1027" w:type="pct"/>
            <w:vAlign w:val="center"/>
          </w:tcPr>
          <w:p w14:paraId="0313498F" w14:textId="77777777" w:rsidR="002B4192" w:rsidRPr="007D72E2" w:rsidRDefault="007D72E2" w:rsidP="007D72E2">
            <w:pPr>
              <w:adjustRightInd w:val="0"/>
              <w:snapToGrid w:val="0"/>
              <w:jc w:val="center"/>
              <w:rPr>
                <w:b/>
                <w:sz w:val="24"/>
                <w:szCs w:val="24"/>
              </w:rPr>
            </w:pPr>
            <w:r w:rsidRPr="007D72E2">
              <w:rPr>
                <w:rFonts w:hint="eastAsia"/>
                <w:b/>
                <w:sz w:val="24"/>
                <w:szCs w:val="24"/>
              </w:rPr>
              <w:t xml:space="preserve">Those </w:t>
            </w:r>
            <w:r w:rsidRPr="007D72E2">
              <w:rPr>
                <w:b/>
                <w:sz w:val="24"/>
                <w:szCs w:val="24"/>
              </w:rPr>
              <w:t xml:space="preserve">Checked </w:t>
            </w:r>
            <w:r w:rsidRPr="007D72E2">
              <w:rPr>
                <w:rFonts w:hint="eastAsia"/>
                <w:b/>
                <w:sz w:val="24"/>
                <w:szCs w:val="24"/>
              </w:rPr>
              <w:t xml:space="preserve">in this </w:t>
            </w:r>
            <w:r w:rsidRPr="007D72E2">
              <w:rPr>
                <w:b/>
                <w:sz w:val="24"/>
                <w:szCs w:val="24"/>
              </w:rPr>
              <w:t xml:space="preserve">Column Can </w:t>
            </w:r>
            <w:r w:rsidRPr="007D72E2">
              <w:rPr>
                <w:rFonts w:hint="eastAsia"/>
                <w:b/>
                <w:sz w:val="24"/>
                <w:szCs w:val="24"/>
              </w:rPr>
              <w:t xml:space="preserve">be </w:t>
            </w:r>
            <w:r w:rsidRPr="007D72E2">
              <w:rPr>
                <w:b/>
                <w:sz w:val="24"/>
                <w:szCs w:val="24"/>
              </w:rPr>
              <w:t xml:space="preserve">Voted </w:t>
            </w:r>
            <w:r w:rsidRPr="007D72E2">
              <w:rPr>
                <w:rFonts w:hint="eastAsia"/>
                <w:b/>
                <w:sz w:val="24"/>
                <w:szCs w:val="24"/>
              </w:rPr>
              <w:t>on</w:t>
            </w:r>
          </w:p>
        </w:tc>
      </w:tr>
      <w:tr w:rsidR="002B4192" w:rsidRPr="007D72E2" w14:paraId="29911950" w14:textId="77777777" w:rsidTr="007D72E2">
        <w:trPr>
          <w:jc w:val="center"/>
        </w:trPr>
        <w:tc>
          <w:tcPr>
            <w:tcW w:w="1049" w:type="pct"/>
            <w:vAlign w:val="center"/>
          </w:tcPr>
          <w:p w14:paraId="2516796A" w14:textId="77777777" w:rsidR="002B4192" w:rsidRPr="007D72E2" w:rsidRDefault="007D72E2" w:rsidP="007D72E2">
            <w:pPr>
              <w:adjustRightInd w:val="0"/>
              <w:snapToGrid w:val="0"/>
              <w:jc w:val="center"/>
              <w:rPr>
                <w:b/>
                <w:sz w:val="24"/>
                <w:szCs w:val="24"/>
              </w:rPr>
            </w:pPr>
            <w:r w:rsidRPr="007D72E2">
              <w:rPr>
                <w:b/>
                <w:sz w:val="24"/>
                <w:szCs w:val="24"/>
              </w:rPr>
              <w:t>100</w:t>
            </w:r>
          </w:p>
        </w:tc>
        <w:tc>
          <w:tcPr>
            <w:tcW w:w="2924" w:type="pct"/>
            <w:vAlign w:val="center"/>
          </w:tcPr>
          <w:p w14:paraId="6A3C8BF5" w14:textId="77777777" w:rsidR="002B4192" w:rsidRPr="007D72E2" w:rsidRDefault="007D72E2" w:rsidP="007D72E2">
            <w:pPr>
              <w:adjustRightInd w:val="0"/>
              <w:snapToGrid w:val="0"/>
              <w:rPr>
                <w:b/>
                <w:sz w:val="24"/>
                <w:szCs w:val="24"/>
              </w:rPr>
            </w:pPr>
            <w:r w:rsidRPr="007D72E2">
              <w:rPr>
                <w:rFonts w:hint="eastAsia"/>
                <w:b/>
                <w:sz w:val="24"/>
                <w:szCs w:val="24"/>
              </w:rPr>
              <w:t>General proposal: All proposals except cumulative voting proposals</w:t>
            </w:r>
          </w:p>
        </w:tc>
        <w:tc>
          <w:tcPr>
            <w:tcW w:w="1027" w:type="pct"/>
            <w:vAlign w:val="center"/>
          </w:tcPr>
          <w:p w14:paraId="2FD2158A" w14:textId="77777777" w:rsidR="002B4192" w:rsidRPr="007D72E2" w:rsidRDefault="007D72E2" w:rsidP="007D72E2">
            <w:pPr>
              <w:adjustRightInd w:val="0"/>
              <w:snapToGrid w:val="0"/>
              <w:jc w:val="center"/>
              <w:rPr>
                <w:b/>
                <w:sz w:val="24"/>
                <w:szCs w:val="24"/>
              </w:rPr>
            </w:pPr>
            <w:r w:rsidRPr="007D72E2">
              <w:rPr>
                <w:sz w:val="24"/>
                <w:szCs w:val="24"/>
              </w:rPr>
              <w:t>√</w:t>
            </w:r>
          </w:p>
        </w:tc>
      </w:tr>
      <w:tr w:rsidR="002B4192" w:rsidRPr="007D72E2" w14:paraId="01A31CDE" w14:textId="77777777" w:rsidTr="007D72E2">
        <w:trPr>
          <w:jc w:val="center"/>
        </w:trPr>
        <w:tc>
          <w:tcPr>
            <w:tcW w:w="1049" w:type="pct"/>
            <w:vAlign w:val="center"/>
          </w:tcPr>
          <w:p w14:paraId="3E84E529" w14:textId="77777777" w:rsidR="002B4192" w:rsidRPr="007D72E2" w:rsidRDefault="007D72E2" w:rsidP="007D72E2">
            <w:pPr>
              <w:adjustRightInd w:val="0"/>
              <w:snapToGrid w:val="0"/>
              <w:jc w:val="center"/>
              <w:rPr>
                <w:b/>
                <w:sz w:val="24"/>
                <w:szCs w:val="24"/>
              </w:rPr>
            </w:pPr>
            <w:r w:rsidRPr="007D72E2">
              <w:rPr>
                <w:bCs/>
                <w:sz w:val="24"/>
                <w:szCs w:val="24"/>
              </w:rPr>
              <w:t>Non-cumulative voting proposal</w:t>
            </w:r>
          </w:p>
        </w:tc>
        <w:tc>
          <w:tcPr>
            <w:tcW w:w="2924" w:type="pct"/>
            <w:vAlign w:val="center"/>
          </w:tcPr>
          <w:p w14:paraId="0B581A3C" w14:textId="77777777" w:rsidR="002B4192" w:rsidRPr="007D72E2" w:rsidRDefault="002B4192" w:rsidP="007D72E2">
            <w:pPr>
              <w:adjustRightInd w:val="0"/>
              <w:snapToGrid w:val="0"/>
              <w:rPr>
                <w:b/>
                <w:sz w:val="24"/>
                <w:szCs w:val="24"/>
              </w:rPr>
            </w:pPr>
          </w:p>
        </w:tc>
        <w:tc>
          <w:tcPr>
            <w:tcW w:w="1027" w:type="pct"/>
            <w:vAlign w:val="center"/>
          </w:tcPr>
          <w:p w14:paraId="4DF31616" w14:textId="77777777" w:rsidR="002B4192" w:rsidRPr="007D72E2" w:rsidRDefault="002B4192" w:rsidP="007D72E2">
            <w:pPr>
              <w:adjustRightInd w:val="0"/>
              <w:snapToGrid w:val="0"/>
              <w:jc w:val="center"/>
              <w:rPr>
                <w:sz w:val="24"/>
                <w:szCs w:val="24"/>
              </w:rPr>
            </w:pPr>
          </w:p>
        </w:tc>
      </w:tr>
      <w:tr w:rsidR="002B4192" w:rsidRPr="007D72E2" w14:paraId="474B86DE" w14:textId="77777777" w:rsidTr="007D72E2">
        <w:trPr>
          <w:jc w:val="center"/>
        </w:trPr>
        <w:tc>
          <w:tcPr>
            <w:tcW w:w="1049" w:type="pct"/>
            <w:vAlign w:val="center"/>
          </w:tcPr>
          <w:p w14:paraId="3A69882B" w14:textId="2EB9AD19" w:rsidR="002B4192" w:rsidRPr="00103EA5" w:rsidRDefault="00783DBA" w:rsidP="007D72E2">
            <w:pPr>
              <w:adjustRightInd w:val="0"/>
              <w:snapToGrid w:val="0"/>
              <w:jc w:val="center"/>
              <w:rPr>
                <w:bCs/>
                <w:sz w:val="24"/>
                <w:szCs w:val="24"/>
              </w:rPr>
            </w:pPr>
            <w:r w:rsidRPr="00103EA5">
              <w:rPr>
                <w:bCs/>
                <w:sz w:val="24"/>
                <w:szCs w:val="24"/>
              </w:rPr>
              <w:t>1</w:t>
            </w:r>
            <w:r w:rsidR="007D72E2" w:rsidRPr="00103EA5">
              <w:rPr>
                <w:bCs/>
                <w:sz w:val="24"/>
                <w:szCs w:val="24"/>
              </w:rPr>
              <w:t>.00</w:t>
            </w:r>
          </w:p>
        </w:tc>
        <w:tc>
          <w:tcPr>
            <w:tcW w:w="2924" w:type="pct"/>
            <w:vAlign w:val="center"/>
          </w:tcPr>
          <w:p w14:paraId="7D99B8B4" w14:textId="36D42E75" w:rsidR="002B4192" w:rsidRPr="007D72E2" w:rsidRDefault="009453D1" w:rsidP="007D72E2">
            <w:pPr>
              <w:adjustRightInd w:val="0"/>
              <w:snapToGrid w:val="0"/>
              <w:rPr>
                <w:b/>
                <w:i/>
                <w:iCs/>
                <w:sz w:val="24"/>
                <w:szCs w:val="24"/>
              </w:rPr>
            </w:pPr>
            <w:r>
              <w:rPr>
                <w:rFonts w:hint="eastAsia"/>
                <w:color w:val="000000"/>
                <w:sz w:val="24"/>
              </w:rPr>
              <w:t xml:space="preserve"> Proposal on </w:t>
            </w:r>
            <w:r w:rsidR="00783DBA" w:rsidRPr="00783DBA">
              <w:rPr>
                <w:color w:val="000000"/>
                <w:sz w:val="24"/>
              </w:rPr>
              <w:t>the Cash Acquisition of 100% Equity in Dongguan Better Electronics Technology Co., Ltd. and Related Party Transactions</w:t>
            </w:r>
          </w:p>
        </w:tc>
        <w:tc>
          <w:tcPr>
            <w:tcW w:w="1027" w:type="pct"/>
            <w:vAlign w:val="center"/>
          </w:tcPr>
          <w:p w14:paraId="0D4FBE7D" w14:textId="77777777" w:rsidR="002B4192" w:rsidRPr="007D72E2" w:rsidRDefault="007D72E2" w:rsidP="007D72E2">
            <w:pPr>
              <w:adjustRightInd w:val="0"/>
              <w:snapToGrid w:val="0"/>
              <w:jc w:val="center"/>
              <w:rPr>
                <w:b/>
                <w:sz w:val="24"/>
                <w:szCs w:val="24"/>
              </w:rPr>
            </w:pPr>
            <w:r w:rsidRPr="007D72E2">
              <w:rPr>
                <w:sz w:val="24"/>
                <w:szCs w:val="24"/>
              </w:rPr>
              <w:t>√</w:t>
            </w:r>
          </w:p>
        </w:tc>
      </w:tr>
    </w:tbl>
    <w:p w14:paraId="695F9962" w14:textId="2AB3C53F" w:rsidR="002B4192" w:rsidRPr="007D72E2" w:rsidRDefault="007D72E2" w:rsidP="00783DBA">
      <w:pPr>
        <w:adjustRightInd w:val="0"/>
        <w:snapToGrid w:val="0"/>
        <w:spacing w:beforeLines="50" w:before="156" w:afterLines="50" w:after="156"/>
        <w:rPr>
          <w:sz w:val="24"/>
          <w:szCs w:val="24"/>
        </w:rPr>
      </w:pPr>
      <w:r w:rsidRPr="007D72E2">
        <w:rPr>
          <w:rFonts w:hint="eastAsia"/>
          <w:sz w:val="24"/>
          <w:szCs w:val="24"/>
        </w:rPr>
        <w:t xml:space="preserve">1. The aforesaid proposals have been reviewed and approved at the </w:t>
      </w:r>
      <w:r w:rsidR="00783DBA">
        <w:rPr>
          <w:sz w:val="24"/>
          <w:szCs w:val="24"/>
        </w:rPr>
        <w:t>20</w:t>
      </w:r>
      <w:r w:rsidR="00783DBA" w:rsidRPr="007D72E2">
        <w:rPr>
          <w:rFonts w:hint="eastAsia"/>
          <w:sz w:val="24"/>
          <w:szCs w:val="24"/>
        </w:rPr>
        <w:t xml:space="preserve">th </w:t>
      </w:r>
      <w:r w:rsidRPr="007D72E2">
        <w:rPr>
          <w:rFonts w:hint="eastAsia"/>
          <w:sz w:val="24"/>
          <w:szCs w:val="24"/>
        </w:rPr>
        <w:t xml:space="preserve">Meeting of the Fifth Board of Directors of the Company and the </w:t>
      </w:r>
      <w:r w:rsidR="00783DBA">
        <w:rPr>
          <w:sz w:val="24"/>
          <w:szCs w:val="24"/>
        </w:rPr>
        <w:t>19</w:t>
      </w:r>
      <w:r w:rsidR="00783DBA" w:rsidRPr="007D72E2">
        <w:rPr>
          <w:rFonts w:hint="eastAsia"/>
          <w:sz w:val="24"/>
          <w:szCs w:val="24"/>
        </w:rPr>
        <w:t xml:space="preserve">th </w:t>
      </w:r>
      <w:r w:rsidRPr="007D72E2">
        <w:rPr>
          <w:rFonts w:hint="eastAsia"/>
          <w:sz w:val="24"/>
          <w:szCs w:val="24"/>
        </w:rPr>
        <w:t xml:space="preserve">Meeting of the Fifth Board of Supervisors. For details, see relevant announcements disclosed by the Company on </w:t>
      </w:r>
      <w:r w:rsidR="00783DBA">
        <w:rPr>
          <w:sz w:val="24"/>
          <w:szCs w:val="24"/>
        </w:rPr>
        <w:t>September</w:t>
      </w:r>
      <w:r w:rsidR="00BF4DA2">
        <w:rPr>
          <w:rFonts w:hint="eastAsia"/>
          <w:sz w:val="24"/>
          <w:szCs w:val="24"/>
        </w:rPr>
        <w:t xml:space="preserve"> </w:t>
      </w:r>
      <w:r w:rsidR="00783DBA">
        <w:rPr>
          <w:sz w:val="24"/>
          <w:szCs w:val="24"/>
        </w:rPr>
        <w:t>1</w:t>
      </w:r>
      <w:r w:rsidR="001A0525">
        <w:rPr>
          <w:sz w:val="24"/>
          <w:szCs w:val="24"/>
        </w:rPr>
        <w:t>2</w:t>
      </w:r>
      <w:r w:rsidRPr="007D72E2">
        <w:rPr>
          <w:rFonts w:hint="eastAsia"/>
          <w:sz w:val="24"/>
          <w:szCs w:val="24"/>
        </w:rPr>
        <w:t>, 2025, on www.cninfo.com.cn.</w:t>
      </w:r>
    </w:p>
    <w:p w14:paraId="02A39947" w14:textId="1EAA6CB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2</w:t>
      </w:r>
      <w:r w:rsidRPr="007D72E2">
        <w:rPr>
          <w:sz w:val="24"/>
          <w:szCs w:val="24"/>
        </w:rPr>
        <w:t>. For the voting results of the aforesaid proposals, the Company will separately count the votes of small- and medium-sized investors (small- and medium-sized investors refer to shareholders other than directors, supervisors and Senior Management members of the listed company and shareholders who individually or collectively hold more than 5% of the shares of the listed company) and disclose them separately.</w:t>
      </w:r>
    </w:p>
    <w:p w14:paraId="45F03555" w14:textId="77777777" w:rsidR="002B4192" w:rsidRPr="007D72E2" w:rsidRDefault="007D72E2" w:rsidP="007D72E2">
      <w:pPr>
        <w:adjustRightInd w:val="0"/>
        <w:snapToGrid w:val="0"/>
        <w:spacing w:beforeLines="50" w:before="156" w:afterLines="50" w:after="156"/>
        <w:rPr>
          <w:b/>
          <w:sz w:val="24"/>
          <w:szCs w:val="24"/>
        </w:rPr>
      </w:pPr>
      <w:r w:rsidRPr="007D72E2">
        <w:rPr>
          <w:rFonts w:hint="eastAsia"/>
          <w:b/>
          <w:sz w:val="24"/>
          <w:szCs w:val="24"/>
        </w:rPr>
        <w:t>III. Meeting Registration and Other Matters</w:t>
      </w:r>
    </w:p>
    <w:p w14:paraId="2B3AC630"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1. Registration method:</w:t>
      </w:r>
    </w:p>
    <w:p w14:paraId="08D1DDC8"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(1) Natural-person shareholders shall hold their ID cards for registration. If they authorize proxies to attend the Meeting, the proxies shall hold their ID cards, the power of attorney, and ID cards of authorizers for registration;</w:t>
      </w:r>
    </w:p>
    <w:p w14:paraId="7635F9ED"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(2) Legal representatives or their proxies of corporate shareholders shall attend the Meeting. If legal representatives attend the Meeting, they shall hold shareholder account cards (or shareholding certificates), copies of business licenses with official seals, legal representative certificates, and ID cards for registration; if proxies of legal representatives attend the Meeting, proxies shall hold their ID cards, copies of business licenses with official seals, power of attorney issued by legal representatives, legal representative certificates, shareholder account cards of institutional shareholders (or shareholding certificates) for registration;</w:t>
      </w:r>
    </w:p>
    <w:p w14:paraId="0FC1E2C0"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(3) Non-local shareholders can register by letter or email.</w:t>
      </w:r>
    </w:p>
    <w:p w14:paraId="1C2497B9"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2. Registration time:</w:t>
      </w:r>
    </w:p>
    <w:p w14:paraId="42DD61FC" w14:textId="3447216B" w:rsidR="002B4192" w:rsidRPr="007D72E2" w:rsidRDefault="007D72E2" w:rsidP="00783DBA">
      <w:pPr>
        <w:adjustRightInd w:val="0"/>
        <w:snapToGrid w:val="0"/>
        <w:spacing w:beforeLines="50" w:before="156" w:afterLines="50" w:after="156"/>
        <w:rPr>
          <w:sz w:val="24"/>
          <w:szCs w:val="24"/>
        </w:rPr>
      </w:pPr>
      <w:r w:rsidRPr="007D72E2">
        <w:rPr>
          <w:rFonts w:hint="eastAsia"/>
          <w:sz w:val="24"/>
          <w:szCs w:val="24"/>
        </w:rPr>
        <w:t xml:space="preserve">The on-site registration time of the EGM is from 10:00 to 17:00 on </w:t>
      </w:r>
      <w:r w:rsidR="00FB69B9">
        <w:rPr>
          <w:rFonts w:hint="eastAsia"/>
          <w:sz w:val="24"/>
          <w:szCs w:val="24"/>
        </w:rPr>
        <w:t xml:space="preserve">September </w:t>
      </w:r>
      <w:r w:rsidR="00783DBA">
        <w:rPr>
          <w:sz w:val="24"/>
          <w:szCs w:val="24"/>
        </w:rPr>
        <w:t>23</w:t>
      </w:r>
      <w:r w:rsidRPr="007D72E2">
        <w:rPr>
          <w:rFonts w:hint="eastAsia"/>
          <w:sz w:val="24"/>
          <w:szCs w:val="24"/>
        </w:rPr>
        <w:t xml:space="preserve">, 2025; for registration made by letters or emails, they must be delivered to the Company before 18:00 on </w:t>
      </w:r>
      <w:r w:rsidR="00FB69B9">
        <w:rPr>
          <w:rFonts w:hint="eastAsia"/>
          <w:sz w:val="24"/>
          <w:szCs w:val="24"/>
        </w:rPr>
        <w:t xml:space="preserve">September </w:t>
      </w:r>
      <w:r w:rsidR="00783DBA">
        <w:rPr>
          <w:sz w:val="24"/>
          <w:szCs w:val="24"/>
        </w:rPr>
        <w:t>23</w:t>
      </w:r>
      <w:r w:rsidRPr="007D72E2">
        <w:rPr>
          <w:rFonts w:hint="eastAsia"/>
          <w:sz w:val="24"/>
          <w:szCs w:val="24"/>
        </w:rPr>
        <w:t>, 2025.</w:t>
      </w:r>
    </w:p>
    <w:p w14:paraId="4204C8DA" w14:textId="318B04EB"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3. On-site registration site:</w:t>
      </w:r>
    </w:p>
    <w:p w14:paraId="4C9A37E6" w14:textId="77777777" w:rsidR="002B4192" w:rsidRPr="007D72E2" w:rsidRDefault="007D72E2" w:rsidP="007D72E2">
      <w:pPr>
        <w:adjustRightInd w:val="0"/>
        <w:snapToGrid w:val="0"/>
        <w:spacing w:beforeLines="50" w:before="156" w:afterLines="50" w:after="156"/>
        <w:rPr>
          <w:color w:val="000000"/>
          <w:sz w:val="24"/>
          <w:szCs w:val="24"/>
        </w:rPr>
      </w:pPr>
      <w:r w:rsidRPr="007D72E2">
        <w:rPr>
          <w:rFonts w:hint="eastAsia"/>
          <w:color w:val="000000"/>
          <w:sz w:val="24"/>
          <w:szCs w:val="24"/>
        </w:rPr>
        <w:t>Conference Room, 3/F, No. 5 Yangjie Technology Factory Building, 68 Xin</w:t>
      </w:r>
      <w:r w:rsidRPr="007D72E2">
        <w:rPr>
          <w:color w:val="000000"/>
          <w:sz w:val="24"/>
          <w:szCs w:val="24"/>
        </w:rPr>
        <w:t>’</w:t>
      </w:r>
      <w:r w:rsidRPr="007D72E2">
        <w:rPr>
          <w:rFonts w:hint="eastAsia"/>
          <w:color w:val="000000"/>
          <w:sz w:val="24"/>
          <w:szCs w:val="24"/>
        </w:rPr>
        <w:t>ganquan Road, Hanjiang District, Yangzhou City, Jiangsu Province.</w:t>
      </w:r>
    </w:p>
    <w:p w14:paraId="535F5130" w14:textId="77777777" w:rsidR="002B4192" w:rsidRPr="00084043" w:rsidRDefault="007D72E2" w:rsidP="007D72E2">
      <w:pPr>
        <w:adjustRightInd w:val="0"/>
        <w:snapToGrid w:val="0"/>
        <w:spacing w:beforeLines="50" w:before="156" w:afterLines="50" w:after="156"/>
        <w:rPr>
          <w:sz w:val="24"/>
          <w:szCs w:val="24"/>
          <w:lang w:val="fr-FR"/>
        </w:rPr>
      </w:pPr>
      <w:r w:rsidRPr="00084043">
        <w:rPr>
          <w:rFonts w:hint="eastAsia"/>
          <w:sz w:val="24"/>
          <w:szCs w:val="24"/>
          <w:lang w:val="fr-FR"/>
        </w:rPr>
        <w:t>4. Contact information:</w:t>
      </w:r>
    </w:p>
    <w:p w14:paraId="0ABA8817" w14:textId="3D5B493B" w:rsidR="002B4192" w:rsidRPr="00084043" w:rsidRDefault="007D72E2" w:rsidP="007D72E2">
      <w:pPr>
        <w:adjustRightInd w:val="0"/>
        <w:snapToGrid w:val="0"/>
        <w:spacing w:beforeLines="50" w:before="156" w:afterLines="50" w:after="156"/>
        <w:rPr>
          <w:sz w:val="24"/>
          <w:szCs w:val="24"/>
          <w:lang w:val="fr-FR"/>
        </w:rPr>
      </w:pPr>
      <w:r w:rsidRPr="00084043">
        <w:rPr>
          <w:rFonts w:hint="eastAsia"/>
          <w:sz w:val="24"/>
          <w:szCs w:val="24"/>
          <w:lang w:val="fr-FR"/>
        </w:rPr>
        <w:lastRenderedPageBreak/>
        <w:t xml:space="preserve">Contact: Qin Nan </w:t>
      </w:r>
      <w:r w:rsidRPr="00084043">
        <w:rPr>
          <w:sz w:val="24"/>
          <w:szCs w:val="24"/>
          <w:lang w:val="fr-FR"/>
        </w:rPr>
        <w:t xml:space="preserve"> </w:t>
      </w:r>
      <w:r w:rsidRPr="00084043">
        <w:rPr>
          <w:rFonts w:hint="eastAsia"/>
          <w:sz w:val="24"/>
          <w:szCs w:val="24"/>
          <w:lang w:val="fr-FR"/>
        </w:rPr>
        <w:t xml:space="preserve"> Wei Yuedi</w:t>
      </w:r>
    </w:p>
    <w:p w14:paraId="3103922E" w14:textId="77777777" w:rsidR="002B4192" w:rsidRPr="00084043" w:rsidRDefault="007D72E2" w:rsidP="007D72E2">
      <w:pPr>
        <w:adjustRightInd w:val="0"/>
        <w:snapToGrid w:val="0"/>
        <w:spacing w:beforeLines="50" w:before="156" w:afterLines="50" w:after="156"/>
        <w:rPr>
          <w:sz w:val="24"/>
          <w:szCs w:val="24"/>
          <w:lang w:val="fr-FR"/>
        </w:rPr>
      </w:pPr>
      <w:r w:rsidRPr="00084043">
        <w:rPr>
          <w:rFonts w:hint="eastAsia"/>
          <w:sz w:val="24"/>
          <w:szCs w:val="24"/>
          <w:lang w:val="fr-FR"/>
        </w:rPr>
        <w:t>Tel.: 0514-80889866</w:t>
      </w:r>
    </w:p>
    <w:p w14:paraId="710BAE8C" w14:textId="77777777" w:rsidR="002B4192" w:rsidRPr="00084043" w:rsidRDefault="007D72E2" w:rsidP="007D72E2">
      <w:pPr>
        <w:adjustRightInd w:val="0"/>
        <w:snapToGrid w:val="0"/>
        <w:spacing w:beforeLines="50" w:before="156" w:afterLines="50" w:after="156"/>
        <w:rPr>
          <w:sz w:val="24"/>
          <w:szCs w:val="24"/>
          <w:lang w:val="fr-FR"/>
        </w:rPr>
      </w:pPr>
      <w:r w:rsidRPr="00084043">
        <w:rPr>
          <w:rFonts w:hint="eastAsia"/>
          <w:sz w:val="24"/>
          <w:szCs w:val="24"/>
          <w:lang w:val="fr-FR"/>
        </w:rPr>
        <w:t>Fax: 0514-87943666</w:t>
      </w:r>
    </w:p>
    <w:p w14:paraId="683427C5" w14:textId="77777777" w:rsidR="002B4192" w:rsidRPr="00084043" w:rsidRDefault="007D72E2" w:rsidP="007D72E2">
      <w:pPr>
        <w:adjustRightInd w:val="0"/>
        <w:snapToGrid w:val="0"/>
        <w:spacing w:beforeLines="50" w:before="156" w:afterLines="50" w:after="156"/>
        <w:rPr>
          <w:sz w:val="24"/>
          <w:szCs w:val="24"/>
          <w:lang w:val="fr-FR"/>
        </w:rPr>
      </w:pPr>
      <w:r w:rsidRPr="00084043">
        <w:rPr>
          <w:rFonts w:hint="eastAsia"/>
          <w:sz w:val="24"/>
          <w:szCs w:val="24"/>
          <w:lang w:val="fr-FR"/>
        </w:rPr>
        <w:t>Email: zjb@21yangjie.com</w:t>
      </w:r>
    </w:p>
    <w:p w14:paraId="33E69499" w14:textId="77777777" w:rsidR="002B4192" w:rsidRPr="00084043" w:rsidRDefault="007D72E2" w:rsidP="007D72E2">
      <w:pPr>
        <w:adjustRightInd w:val="0"/>
        <w:snapToGrid w:val="0"/>
        <w:spacing w:beforeLines="50" w:before="156" w:afterLines="50" w:after="156"/>
        <w:rPr>
          <w:b/>
          <w:sz w:val="24"/>
          <w:szCs w:val="24"/>
          <w:lang w:val="fr-FR"/>
        </w:rPr>
      </w:pPr>
      <w:r w:rsidRPr="00084043">
        <w:rPr>
          <w:rFonts w:hint="eastAsia"/>
          <w:sz w:val="24"/>
          <w:szCs w:val="24"/>
          <w:lang w:val="fr-FR"/>
        </w:rPr>
        <w:t>5. Notes:</w:t>
      </w:r>
    </w:p>
    <w:p w14:paraId="2FDF77DE"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(1) The Meeting is expected to last for half a day, and shareholders who intend to attend the Meeting shall bear their own accommodation and transportation expenses;</w:t>
      </w:r>
    </w:p>
    <w:p w14:paraId="2B0641A9"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 xml:space="preserve">(2) Shareholders attending the Meeting shall arrive at the venue half an hour before the </w:t>
      </w:r>
      <w:r w:rsidRPr="007D72E2">
        <w:rPr>
          <w:sz w:val="24"/>
          <w:szCs w:val="24"/>
        </w:rPr>
        <w:t xml:space="preserve">Meeting </w:t>
      </w:r>
      <w:r w:rsidRPr="007D72E2">
        <w:rPr>
          <w:rFonts w:hint="eastAsia"/>
          <w:sz w:val="24"/>
          <w:szCs w:val="24"/>
        </w:rPr>
        <w:t>and hold original ID cards, shareholding certificates, and power of attorney for verification and enter the venue.</w:t>
      </w:r>
    </w:p>
    <w:p w14:paraId="2A11CB36" w14:textId="77777777" w:rsidR="002B4192" w:rsidRPr="007D72E2" w:rsidRDefault="007D72E2" w:rsidP="007D72E2">
      <w:pPr>
        <w:keepNext/>
        <w:adjustRightInd w:val="0"/>
        <w:snapToGrid w:val="0"/>
        <w:spacing w:beforeLines="50" w:before="156" w:afterLines="50" w:after="156"/>
        <w:rPr>
          <w:b/>
          <w:sz w:val="24"/>
          <w:szCs w:val="24"/>
        </w:rPr>
      </w:pPr>
      <w:r w:rsidRPr="007D72E2">
        <w:rPr>
          <w:rFonts w:hint="eastAsia"/>
          <w:b/>
          <w:sz w:val="24"/>
          <w:szCs w:val="24"/>
        </w:rPr>
        <w:t>IV. Specific Operating Procedures for Online Voting</w:t>
      </w:r>
    </w:p>
    <w:p w14:paraId="07AD8FCB"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 xml:space="preserve">At the EGM, shareholders can participate in voting through the trading system and Internet voting system of the Shenzhen Stock Exchange at http://wltp.cninfo.com.cn. Please refer to Appendix </w:t>
      </w:r>
      <w:r w:rsidRPr="007D72E2">
        <w:rPr>
          <w:sz w:val="24"/>
          <w:szCs w:val="24"/>
        </w:rPr>
        <w:t>1</w:t>
      </w:r>
      <w:r w:rsidRPr="007D72E2">
        <w:rPr>
          <w:rFonts w:hint="eastAsia"/>
          <w:sz w:val="24"/>
          <w:szCs w:val="24"/>
        </w:rPr>
        <w:t xml:space="preserve"> for the specific operating procedures for online voting.</w:t>
      </w:r>
    </w:p>
    <w:p w14:paraId="28720290" w14:textId="77777777" w:rsidR="002B4192" w:rsidRPr="007D72E2" w:rsidRDefault="007D72E2" w:rsidP="007D72E2">
      <w:pPr>
        <w:adjustRightInd w:val="0"/>
        <w:snapToGrid w:val="0"/>
        <w:spacing w:beforeLines="50" w:before="156" w:afterLines="50" w:after="156"/>
        <w:rPr>
          <w:b/>
          <w:sz w:val="24"/>
          <w:szCs w:val="24"/>
        </w:rPr>
      </w:pPr>
      <w:r w:rsidRPr="007D72E2">
        <w:rPr>
          <w:rFonts w:hint="eastAsia"/>
          <w:b/>
          <w:sz w:val="24"/>
          <w:szCs w:val="24"/>
        </w:rPr>
        <w:t>V. Reference Documents</w:t>
      </w:r>
    </w:p>
    <w:p w14:paraId="38D92169" w14:textId="067F0C1F" w:rsidR="002B4192" w:rsidRPr="007D72E2" w:rsidRDefault="007D72E2" w:rsidP="00783DBA">
      <w:pPr>
        <w:adjustRightInd w:val="0"/>
        <w:snapToGrid w:val="0"/>
        <w:spacing w:beforeLines="50" w:before="156" w:afterLines="50" w:after="156"/>
        <w:rPr>
          <w:color w:val="000000"/>
          <w:sz w:val="24"/>
          <w:szCs w:val="24"/>
        </w:rPr>
      </w:pPr>
      <w:r w:rsidRPr="007D72E2">
        <w:rPr>
          <w:rFonts w:hint="eastAsia"/>
          <w:color w:val="000000"/>
          <w:sz w:val="24"/>
          <w:szCs w:val="24"/>
        </w:rPr>
        <w:t xml:space="preserve">1. The Resolutions of the </w:t>
      </w:r>
      <w:r w:rsidR="00783DBA">
        <w:rPr>
          <w:color w:val="000000"/>
          <w:sz w:val="24"/>
          <w:szCs w:val="24"/>
        </w:rPr>
        <w:t>20</w:t>
      </w:r>
      <w:r w:rsidR="00783DBA" w:rsidRPr="007D72E2">
        <w:rPr>
          <w:rFonts w:hint="eastAsia"/>
          <w:color w:val="000000"/>
          <w:sz w:val="24"/>
          <w:szCs w:val="24"/>
        </w:rPr>
        <w:t xml:space="preserve">th </w:t>
      </w:r>
      <w:r w:rsidRPr="007D72E2">
        <w:rPr>
          <w:rFonts w:hint="eastAsia"/>
          <w:color w:val="000000"/>
          <w:sz w:val="24"/>
          <w:szCs w:val="24"/>
        </w:rPr>
        <w:t>Meeting of the Fifth Board of Directors of the Company;</w:t>
      </w:r>
    </w:p>
    <w:p w14:paraId="7CE37D7A" w14:textId="26B9B3D4" w:rsidR="002B4192" w:rsidRPr="007D72E2" w:rsidRDefault="007D72E2" w:rsidP="00783DBA">
      <w:pPr>
        <w:adjustRightInd w:val="0"/>
        <w:snapToGrid w:val="0"/>
        <w:spacing w:beforeLines="50" w:before="156" w:afterLines="50" w:after="156"/>
        <w:rPr>
          <w:color w:val="000000"/>
          <w:sz w:val="24"/>
          <w:szCs w:val="24"/>
        </w:rPr>
      </w:pPr>
      <w:r w:rsidRPr="007D72E2">
        <w:rPr>
          <w:rFonts w:hint="eastAsia"/>
          <w:color w:val="000000"/>
          <w:sz w:val="24"/>
          <w:szCs w:val="24"/>
        </w:rPr>
        <w:t xml:space="preserve">2. The Resolutions of the </w:t>
      </w:r>
      <w:r w:rsidR="00783DBA">
        <w:rPr>
          <w:color w:val="000000"/>
          <w:sz w:val="24"/>
          <w:szCs w:val="24"/>
        </w:rPr>
        <w:t>19</w:t>
      </w:r>
      <w:r w:rsidR="00783DBA" w:rsidRPr="007D72E2">
        <w:rPr>
          <w:rFonts w:hint="eastAsia"/>
          <w:color w:val="000000"/>
          <w:sz w:val="24"/>
          <w:szCs w:val="24"/>
        </w:rPr>
        <w:t xml:space="preserve">th </w:t>
      </w:r>
      <w:r w:rsidRPr="007D72E2">
        <w:rPr>
          <w:rFonts w:hint="eastAsia"/>
          <w:color w:val="000000"/>
          <w:sz w:val="24"/>
          <w:szCs w:val="24"/>
        </w:rPr>
        <w:t>Meeting of the Fifth Board of Supervisors of the Company;</w:t>
      </w:r>
    </w:p>
    <w:p w14:paraId="3E51A456" w14:textId="77777777" w:rsidR="002B4192" w:rsidRPr="007D72E2" w:rsidRDefault="007D72E2" w:rsidP="007D72E2">
      <w:pPr>
        <w:adjustRightInd w:val="0"/>
        <w:snapToGrid w:val="0"/>
        <w:spacing w:beforeLines="50" w:before="156" w:afterLines="50" w:after="156"/>
        <w:rPr>
          <w:color w:val="000000"/>
          <w:sz w:val="24"/>
          <w:szCs w:val="24"/>
        </w:rPr>
      </w:pPr>
      <w:r w:rsidRPr="007D72E2">
        <w:rPr>
          <w:rFonts w:hint="eastAsia"/>
          <w:color w:val="000000"/>
          <w:sz w:val="24"/>
          <w:szCs w:val="24"/>
        </w:rPr>
        <w:t>3. Other documents required by the Shenzhen Stock Exchange.</w:t>
      </w:r>
    </w:p>
    <w:p w14:paraId="5D1A4A30" w14:textId="77777777" w:rsidR="002B4192" w:rsidRPr="007D72E2" w:rsidRDefault="002B4192" w:rsidP="007D72E2">
      <w:pPr>
        <w:adjustRightInd w:val="0"/>
        <w:snapToGrid w:val="0"/>
        <w:spacing w:beforeLines="50" w:before="156" w:afterLines="50" w:after="156"/>
        <w:rPr>
          <w:sz w:val="24"/>
          <w:szCs w:val="24"/>
        </w:rPr>
      </w:pPr>
    </w:p>
    <w:p w14:paraId="549CF033"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Appendix 1: Specific Operating Procedures for Online Voting</w:t>
      </w:r>
    </w:p>
    <w:p w14:paraId="23B7A96C"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Appendix 2: Power of Attorney</w:t>
      </w:r>
    </w:p>
    <w:p w14:paraId="57EB665B" w14:textId="77777777" w:rsidR="002B4192" w:rsidRPr="007D72E2" w:rsidRDefault="002B4192" w:rsidP="007D72E2">
      <w:pPr>
        <w:adjustRightInd w:val="0"/>
        <w:snapToGrid w:val="0"/>
        <w:spacing w:beforeLines="50" w:before="156" w:afterLines="50" w:after="156"/>
        <w:rPr>
          <w:b/>
          <w:sz w:val="24"/>
          <w:szCs w:val="24"/>
        </w:rPr>
      </w:pPr>
    </w:p>
    <w:p w14:paraId="7CC28DE4"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It is hereby announced.</w:t>
      </w:r>
    </w:p>
    <w:p w14:paraId="03450FA7" w14:textId="77777777" w:rsidR="002B4192" w:rsidRPr="007D72E2" w:rsidRDefault="002B4192" w:rsidP="007D72E2">
      <w:pPr>
        <w:adjustRightInd w:val="0"/>
        <w:snapToGrid w:val="0"/>
        <w:spacing w:beforeLines="50" w:before="156" w:afterLines="50" w:after="156"/>
        <w:rPr>
          <w:sz w:val="24"/>
          <w:szCs w:val="24"/>
        </w:rPr>
      </w:pPr>
    </w:p>
    <w:p w14:paraId="4ECA660E" w14:textId="77777777" w:rsidR="002B4192" w:rsidRPr="007D72E2" w:rsidRDefault="007D72E2" w:rsidP="0067612A">
      <w:pPr>
        <w:adjustRightInd w:val="0"/>
        <w:snapToGrid w:val="0"/>
        <w:spacing w:beforeLines="50" w:before="156" w:afterLines="50" w:after="156"/>
        <w:ind w:leftChars="2025" w:left="4253"/>
        <w:jc w:val="right"/>
        <w:rPr>
          <w:sz w:val="24"/>
          <w:szCs w:val="24"/>
        </w:rPr>
      </w:pPr>
      <w:r w:rsidRPr="007D72E2">
        <w:rPr>
          <w:rFonts w:hint="eastAsia"/>
          <w:sz w:val="24"/>
          <w:szCs w:val="24"/>
        </w:rPr>
        <w:t>Yangzhou Yangjie Electronic Technology Co., Ltd.</w:t>
      </w:r>
    </w:p>
    <w:p w14:paraId="45B9F53C" w14:textId="77777777" w:rsidR="002B4192" w:rsidRPr="007D72E2" w:rsidRDefault="007D72E2" w:rsidP="0067612A">
      <w:pPr>
        <w:adjustRightInd w:val="0"/>
        <w:snapToGrid w:val="0"/>
        <w:spacing w:beforeLines="50" w:before="156" w:afterLines="50" w:after="156"/>
        <w:ind w:leftChars="2025" w:left="4253"/>
        <w:jc w:val="right"/>
        <w:rPr>
          <w:sz w:val="24"/>
          <w:szCs w:val="24"/>
        </w:rPr>
      </w:pPr>
      <w:r w:rsidRPr="007D72E2">
        <w:rPr>
          <w:rFonts w:hint="eastAsia"/>
          <w:sz w:val="24"/>
          <w:szCs w:val="24"/>
        </w:rPr>
        <w:t>Board of Directors</w:t>
      </w:r>
    </w:p>
    <w:p w14:paraId="36E8C65A" w14:textId="438ED725" w:rsidR="002B4192" w:rsidRPr="007D72E2" w:rsidRDefault="00783DBA" w:rsidP="0067612A">
      <w:pPr>
        <w:adjustRightInd w:val="0"/>
        <w:snapToGrid w:val="0"/>
        <w:spacing w:beforeLines="50" w:before="156" w:afterLines="50" w:after="156"/>
        <w:ind w:leftChars="2025" w:left="4253"/>
        <w:jc w:val="right"/>
        <w:rPr>
          <w:color w:val="000000"/>
          <w:sz w:val="24"/>
          <w:szCs w:val="24"/>
        </w:rPr>
      </w:pPr>
      <w:r w:rsidRPr="00783DBA">
        <w:rPr>
          <w:color w:val="000000"/>
          <w:sz w:val="24"/>
          <w:szCs w:val="24"/>
        </w:rPr>
        <w:t>September</w:t>
      </w:r>
      <w:r w:rsidR="00FB69B9">
        <w:rPr>
          <w:rFonts w:hint="eastAsia"/>
          <w:color w:val="000000"/>
          <w:sz w:val="24"/>
          <w:szCs w:val="24"/>
        </w:rPr>
        <w:t xml:space="preserve"> </w:t>
      </w:r>
      <w:r>
        <w:rPr>
          <w:color w:val="000000"/>
          <w:sz w:val="24"/>
          <w:szCs w:val="24"/>
        </w:rPr>
        <w:t>1</w:t>
      </w:r>
      <w:r w:rsidR="001A0525">
        <w:rPr>
          <w:color w:val="000000"/>
          <w:sz w:val="24"/>
          <w:szCs w:val="24"/>
        </w:rPr>
        <w:t>2</w:t>
      </w:r>
      <w:r w:rsidR="007D72E2" w:rsidRPr="007D72E2">
        <w:rPr>
          <w:rFonts w:hint="eastAsia"/>
          <w:color w:val="000000"/>
          <w:sz w:val="24"/>
          <w:szCs w:val="24"/>
        </w:rPr>
        <w:t>, 2025</w:t>
      </w:r>
    </w:p>
    <w:p w14:paraId="0A01E9F3" w14:textId="77777777" w:rsidR="002B4192" w:rsidRPr="007D72E2" w:rsidRDefault="007D72E2" w:rsidP="007D72E2">
      <w:pPr>
        <w:adjustRightInd w:val="0"/>
        <w:snapToGrid w:val="0"/>
        <w:spacing w:beforeLines="50" w:before="156" w:afterLines="50" w:after="156"/>
        <w:rPr>
          <w:sz w:val="24"/>
          <w:szCs w:val="24"/>
        </w:rPr>
      </w:pPr>
      <w:r w:rsidRPr="007D72E2">
        <w:rPr>
          <w:sz w:val="24"/>
          <w:szCs w:val="24"/>
        </w:rPr>
        <w:br w:type="page"/>
      </w:r>
      <w:r w:rsidRPr="007D72E2">
        <w:rPr>
          <w:b/>
          <w:bCs/>
          <w:sz w:val="24"/>
          <w:szCs w:val="24"/>
        </w:rPr>
        <w:lastRenderedPageBreak/>
        <w:t>Appendix</w:t>
      </w:r>
      <w:r w:rsidRPr="007D72E2">
        <w:rPr>
          <w:b/>
          <w:sz w:val="24"/>
          <w:szCs w:val="24"/>
        </w:rPr>
        <w:t xml:space="preserve"> 1:</w:t>
      </w:r>
    </w:p>
    <w:p w14:paraId="174D3457" w14:textId="77777777" w:rsidR="002B4192" w:rsidRPr="007D72E2" w:rsidRDefault="007D72E2" w:rsidP="007D72E2">
      <w:pPr>
        <w:adjustRightInd w:val="0"/>
        <w:snapToGrid w:val="0"/>
        <w:spacing w:beforeLines="50" w:before="156" w:afterLines="50" w:after="156"/>
        <w:jc w:val="center"/>
        <w:rPr>
          <w:b/>
          <w:sz w:val="28"/>
          <w:szCs w:val="28"/>
        </w:rPr>
      </w:pPr>
      <w:r w:rsidRPr="007D72E2">
        <w:rPr>
          <w:b/>
          <w:sz w:val="28"/>
          <w:szCs w:val="28"/>
        </w:rPr>
        <w:t>Specific Operating Procedures for Online Voting</w:t>
      </w:r>
    </w:p>
    <w:p w14:paraId="605E8899" w14:textId="77777777" w:rsidR="002B4192" w:rsidRPr="007D72E2" w:rsidRDefault="007D72E2" w:rsidP="007D72E2">
      <w:pPr>
        <w:adjustRightInd w:val="0"/>
        <w:snapToGrid w:val="0"/>
        <w:spacing w:beforeLines="50" w:before="156" w:afterLines="50" w:after="156"/>
        <w:ind w:right="960"/>
        <w:rPr>
          <w:sz w:val="24"/>
          <w:szCs w:val="24"/>
        </w:rPr>
      </w:pPr>
      <w:r w:rsidRPr="007D72E2">
        <w:rPr>
          <w:b/>
          <w:sz w:val="24"/>
          <w:szCs w:val="24"/>
        </w:rPr>
        <w:t>I. Procedures for Online Voting</w:t>
      </w:r>
    </w:p>
    <w:p w14:paraId="25AB2DA0" w14:textId="77777777" w:rsidR="002B4192" w:rsidRPr="007D72E2" w:rsidRDefault="007D72E2" w:rsidP="007D72E2">
      <w:pPr>
        <w:adjustRightInd w:val="0"/>
        <w:snapToGrid w:val="0"/>
        <w:spacing w:beforeLines="50" w:before="156" w:afterLines="50" w:after="156"/>
        <w:rPr>
          <w:sz w:val="24"/>
          <w:szCs w:val="24"/>
        </w:rPr>
      </w:pPr>
      <w:r w:rsidRPr="007D72E2">
        <w:rPr>
          <w:sz w:val="24"/>
          <w:szCs w:val="24"/>
        </w:rPr>
        <w:t>1. Voting code and voting abbr</w:t>
      </w:r>
      <w:r w:rsidRPr="007D72E2">
        <w:rPr>
          <w:rFonts w:hint="eastAsia"/>
          <w:sz w:val="24"/>
          <w:szCs w:val="24"/>
        </w:rPr>
        <w:t>.</w:t>
      </w:r>
      <w:r w:rsidRPr="007D72E2">
        <w:rPr>
          <w:sz w:val="24"/>
          <w:szCs w:val="24"/>
        </w:rPr>
        <w:t xml:space="preserve"> for ordinary shares: The voting code is “350373”, and the voting abbr</w:t>
      </w:r>
      <w:r w:rsidRPr="007D72E2">
        <w:rPr>
          <w:rFonts w:hint="eastAsia"/>
          <w:sz w:val="24"/>
          <w:szCs w:val="24"/>
        </w:rPr>
        <w:t>.</w:t>
      </w:r>
      <w:r w:rsidRPr="007D72E2">
        <w:rPr>
          <w:sz w:val="24"/>
          <w:szCs w:val="24"/>
        </w:rPr>
        <w:t xml:space="preserve"> is “Yangjie Vote”.</w:t>
      </w:r>
    </w:p>
    <w:p w14:paraId="33021703" w14:textId="77777777" w:rsidR="002B4192" w:rsidRPr="007D72E2" w:rsidRDefault="007D72E2" w:rsidP="007D72E2">
      <w:pPr>
        <w:adjustRightInd w:val="0"/>
        <w:snapToGrid w:val="0"/>
        <w:spacing w:beforeLines="50" w:before="156" w:afterLines="50" w:after="156"/>
        <w:rPr>
          <w:sz w:val="24"/>
          <w:szCs w:val="24"/>
        </w:rPr>
      </w:pPr>
      <w:r w:rsidRPr="007D72E2">
        <w:rPr>
          <w:sz w:val="24"/>
          <w:szCs w:val="24"/>
        </w:rPr>
        <w:t>2. Voting opinions</w:t>
      </w:r>
    </w:p>
    <w:p w14:paraId="7239974B" w14:textId="77777777" w:rsidR="002B4192" w:rsidRPr="007D72E2" w:rsidRDefault="007D72E2" w:rsidP="007D72E2">
      <w:pPr>
        <w:adjustRightInd w:val="0"/>
        <w:snapToGrid w:val="0"/>
        <w:spacing w:beforeLines="50" w:before="156" w:afterLines="50" w:after="156"/>
        <w:rPr>
          <w:sz w:val="24"/>
          <w:szCs w:val="24"/>
        </w:rPr>
      </w:pPr>
      <w:r w:rsidRPr="007D72E2">
        <w:rPr>
          <w:sz w:val="24"/>
          <w:szCs w:val="24"/>
        </w:rPr>
        <w:t>For non-cumulative voting proposals, the voting opinion may be “Agree”, “Oppose”, and “Abstain”.</w:t>
      </w:r>
    </w:p>
    <w:p w14:paraId="266E03D8" w14:textId="77777777" w:rsidR="002B4192" w:rsidRPr="007D72E2" w:rsidRDefault="007D72E2" w:rsidP="007D72E2">
      <w:pPr>
        <w:adjustRightInd w:val="0"/>
        <w:snapToGrid w:val="0"/>
        <w:spacing w:beforeLines="50" w:before="156" w:afterLines="50" w:after="156"/>
        <w:rPr>
          <w:sz w:val="24"/>
          <w:szCs w:val="24"/>
        </w:rPr>
      </w:pPr>
      <w:r w:rsidRPr="007D72E2">
        <w:rPr>
          <w:sz w:val="24"/>
          <w:szCs w:val="24"/>
        </w:rPr>
        <w:t>3. Shareholders voting on the general proposal are deemed to have the same opinion on all proposals except the cumulative voting proposals.</w:t>
      </w:r>
    </w:p>
    <w:p w14:paraId="65964903" w14:textId="77777777" w:rsidR="002B4192" w:rsidRPr="007D72E2" w:rsidRDefault="007D72E2" w:rsidP="007D72E2">
      <w:pPr>
        <w:adjustRightInd w:val="0"/>
        <w:snapToGrid w:val="0"/>
        <w:spacing w:beforeLines="50" w:before="156" w:afterLines="50" w:after="156"/>
        <w:rPr>
          <w:sz w:val="24"/>
          <w:szCs w:val="24"/>
        </w:rPr>
      </w:pPr>
      <w:r w:rsidRPr="007D72E2">
        <w:rPr>
          <w:sz w:val="24"/>
          <w:szCs w:val="24"/>
        </w:rPr>
        <w:t>If a shareholder votes repeatedly on a general proposal and a specific proposal, the first valid vote shall prevail. If a shareholder votes on a specific proposal before the general proposal, the voting opinions on the specific proposal voted on shall prevail, and the voting opinions on the general proposal shall prevail for other proposals not voted on; if a shareholder votes on the general proposal before the specific proposal, the voting opinions on the general proposal shall prevail.</w:t>
      </w:r>
    </w:p>
    <w:p w14:paraId="517BE63C" w14:textId="77777777" w:rsidR="002B4192" w:rsidRPr="007D72E2" w:rsidRDefault="007D72E2" w:rsidP="007D72E2">
      <w:pPr>
        <w:adjustRightInd w:val="0"/>
        <w:snapToGrid w:val="0"/>
        <w:spacing w:beforeLines="50" w:before="156" w:afterLines="50" w:after="156"/>
        <w:rPr>
          <w:b/>
          <w:sz w:val="24"/>
          <w:szCs w:val="24"/>
        </w:rPr>
      </w:pPr>
      <w:r w:rsidRPr="007D72E2">
        <w:rPr>
          <w:b/>
          <w:sz w:val="24"/>
          <w:szCs w:val="24"/>
        </w:rPr>
        <w:t>II. Procedures for Voting through the Trading System of the Shenzhen Stock Exchange</w:t>
      </w:r>
    </w:p>
    <w:p w14:paraId="193C6617" w14:textId="41DDC38E" w:rsidR="002B4192" w:rsidRPr="007D72E2" w:rsidRDefault="007D72E2" w:rsidP="00783DBA">
      <w:pPr>
        <w:adjustRightInd w:val="0"/>
        <w:snapToGrid w:val="0"/>
        <w:spacing w:beforeLines="50" w:before="156" w:afterLines="50" w:after="156"/>
        <w:rPr>
          <w:sz w:val="24"/>
          <w:szCs w:val="24"/>
        </w:rPr>
      </w:pPr>
      <w:r w:rsidRPr="007D72E2">
        <w:rPr>
          <w:sz w:val="24"/>
          <w:szCs w:val="24"/>
        </w:rPr>
        <w:t xml:space="preserve">1. Voting time: Trading hours on </w:t>
      </w:r>
      <w:r w:rsidR="00A857AA">
        <w:rPr>
          <w:rFonts w:hint="eastAsia"/>
          <w:sz w:val="24"/>
          <w:szCs w:val="24"/>
        </w:rPr>
        <w:t xml:space="preserve">September </w:t>
      </w:r>
      <w:r w:rsidR="001A0525">
        <w:rPr>
          <w:sz w:val="24"/>
          <w:szCs w:val="24"/>
        </w:rPr>
        <w:t>29</w:t>
      </w:r>
      <w:r w:rsidRPr="007D72E2">
        <w:rPr>
          <w:rFonts w:hint="eastAsia"/>
          <w:sz w:val="24"/>
          <w:szCs w:val="24"/>
        </w:rPr>
        <w:t>, 2025</w:t>
      </w:r>
      <w:r w:rsidRPr="007D72E2">
        <w:rPr>
          <w:sz w:val="24"/>
          <w:szCs w:val="24"/>
        </w:rPr>
        <w:t>, i.e., 9:15 to 9:25, 9:30 to 11:30 and 13:00 to 15:00.</w:t>
      </w:r>
    </w:p>
    <w:p w14:paraId="3D252F1C" w14:textId="77777777" w:rsidR="002B4192" w:rsidRPr="007D72E2" w:rsidRDefault="007D72E2" w:rsidP="007D72E2">
      <w:pPr>
        <w:adjustRightInd w:val="0"/>
        <w:snapToGrid w:val="0"/>
        <w:spacing w:beforeLines="50" w:before="156" w:afterLines="50" w:after="156"/>
        <w:rPr>
          <w:sz w:val="24"/>
          <w:szCs w:val="24"/>
        </w:rPr>
      </w:pPr>
      <w:r w:rsidRPr="007D72E2">
        <w:rPr>
          <w:sz w:val="24"/>
          <w:szCs w:val="24"/>
        </w:rPr>
        <w:t>2. Shareholders may log on to the trading client of securities companies to vote through the trading system.</w:t>
      </w:r>
    </w:p>
    <w:p w14:paraId="568D2C32" w14:textId="77777777" w:rsidR="002B4192" w:rsidRPr="007D72E2" w:rsidRDefault="007D72E2" w:rsidP="007D72E2">
      <w:pPr>
        <w:adjustRightInd w:val="0"/>
        <w:snapToGrid w:val="0"/>
        <w:spacing w:beforeLines="50" w:before="156" w:afterLines="50" w:after="156"/>
        <w:rPr>
          <w:sz w:val="24"/>
          <w:szCs w:val="24"/>
        </w:rPr>
      </w:pPr>
      <w:r w:rsidRPr="007D72E2">
        <w:rPr>
          <w:b/>
          <w:sz w:val="24"/>
          <w:szCs w:val="24"/>
        </w:rPr>
        <w:t>III. Procedures for Voting through the Internet Voting System of the Shenzhen Stock Exchange</w:t>
      </w:r>
    </w:p>
    <w:p w14:paraId="00E57101" w14:textId="77083543" w:rsidR="002B4192" w:rsidRPr="007D72E2" w:rsidRDefault="007D72E2" w:rsidP="00783DBA">
      <w:pPr>
        <w:adjustRightInd w:val="0"/>
        <w:snapToGrid w:val="0"/>
        <w:spacing w:beforeLines="50" w:before="156" w:afterLines="50" w:after="156"/>
        <w:rPr>
          <w:color w:val="000000"/>
          <w:sz w:val="24"/>
          <w:szCs w:val="24"/>
        </w:rPr>
      </w:pPr>
      <w:r w:rsidRPr="007D72E2">
        <w:rPr>
          <w:sz w:val="24"/>
          <w:szCs w:val="24"/>
        </w:rPr>
        <w:t xml:space="preserve">1. The time for starting voting on the Internet voting system is 9:15 to 15:00 on </w:t>
      </w:r>
      <w:r w:rsidR="00A857AA">
        <w:rPr>
          <w:rFonts w:hint="eastAsia"/>
          <w:sz w:val="24"/>
          <w:szCs w:val="24"/>
        </w:rPr>
        <w:t xml:space="preserve">September </w:t>
      </w:r>
      <w:r w:rsidR="001A0525">
        <w:rPr>
          <w:sz w:val="24"/>
          <w:szCs w:val="24"/>
        </w:rPr>
        <w:t>29</w:t>
      </w:r>
      <w:r w:rsidRPr="007D72E2">
        <w:rPr>
          <w:rFonts w:hint="eastAsia"/>
          <w:sz w:val="24"/>
          <w:szCs w:val="24"/>
        </w:rPr>
        <w:t>, 2025</w:t>
      </w:r>
      <w:r w:rsidRPr="007D72E2">
        <w:rPr>
          <w:sz w:val="24"/>
          <w:szCs w:val="24"/>
        </w:rPr>
        <w:t xml:space="preserve"> (the day of the on-site meeting).</w:t>
      </w:r>
    </w:p>
    <w:p w14:paraId="7D2CE9FC" w14:textId="3BE49C38" w:rsidR="002B4192" w:rsidRPr="007D72E2" w:rsidRDefault="007D72E2" w:rsidP="007D72E2">
      <w:pPr>
        <w:adjustRightInd w:val="0"/>
        <w:snapToGrid w:val="0"/>
        <w:spacing w:beforeLines="50" w:before="156" w:afterLines="50" w:after="156"/>
        <w:rPr>
          <w:sz w:val="24"/>
          <w:szCs w:val="24"/>
        </w:rPr>
      </w:pPr>
      <w:r w:rsidRPr="007D72E2">
        <w:rPr>
          <w:sz w:val="24"/>
          <w:szCs w:val="24"/>
        </w:rPr>
        <w:t xml:space="preserve">2. For online voting through the Internet voting system, shareholders shall authenticate their identity and obtain an “SZSE Digital Certificate” or “SZSE Investor Service Password” in accordance with the provisions of the </w:t>
      </w:r>
      <w:r w:rsidRPr="007D72E2">
        <w:rPr>
          <w:rFonts w:hint="eastAsia"/>
          <w:i/>
          <w:iCs/>
          <w:sz w:val="24"/>
          <w:szCs w:val="24"/>
        </w:rPr>
        <w:t>Detailed Implementing Rules of the Shenzhen Stock Exchange for Online Voting at Shareholders' Meetings of Listed Companies</w:t>
      </w:r>
      <w:r w:rsidRPr="007D72E2">
        <w:rPr>
          <w:sz w:val="24"/>
          <w:szCs w:val="24"/>
        </w:rPr>
        <w:t>. The specific authentication procedures are available in the column of rules and guidelines on the Internet voting system at http://wltp.cninfo.com.cn.</w:t>
      </w:r>
    </w:p>
    <w:p w14:paraId="3F195259" w14:textId="77777777" w:rsidR="002B4192" w:rsidRPr="007D72E2" w:rsidRDefault="007D72E2" w:rsidP="007D72E2">
      <w:pPr>
        <w:adjustRightInd w:val="0"/>
        <w:snapToGrid w:val="0"/>
        <w:spacing w:beforeLines="50" w:before="156" w:afterLines="50" w:after="156"/>
        <w:rPr>
          <w:sz w:val="24"/>
          <w:szCs w:val="24"/>
        </w:rPr>
      </w:pPr>
      <w:r w:rsidRPr="007D72E2">
        <w:rPr>
          <w:sz w:val="24"/>
          <w:szCs w:val="24"/>
        </w:rPr>
        <w:t>3. Shareholders may vote through the SZSE Internet voting system at http://wltp.cninfo.com.cn within the prescribed time according to the service password or digital certificate obtained.</w:t>
      </w:r>
    </w:p>
    <w:p w14:paraId="4978F1A1" w14:textId="77777777" w:rsidR="002B4192" w:rsidRPr="007D72E2" w:rsidRDefault="007D72E2" w:rsidP="007D72E2">
      <w:pPr>
        <w:adjustRightInd w:val="0"/>
        <w:snapToGrid w:val="0"/>
        <w:spacing w:beforeLines="50" w:before="156" w:afterLines="50" w:after="156"/>
        <w:ind w:right="960"/>
        <w:rPr>
          <w:sz w:val="24"/>
          <w:szCs w:val="24"/>
        </w:rPr>
      </w:pPr>
      <w:r w:rsidRPr="007D72E2">
        <w:rPr>
          <w:sz w:val="24"/>
          <w:szCs w:val="24"/>
        </w:rPr>
        <w:br w:type="page"/>
      </w:r>
      <w:r w:rsidRPr="007D72E2">
        <w:rPr>
          <w:b/>
          <w:bCs/>
          <w:sz w:val="24"/>
          <w:szCs w:val="24"/>
        </w:rPr>
        <w:lastRenderedPageBreak/>
        <w:t>Appendix</w:t>
      </w:r>
      <w:r w:rsidRPr="007D72E2">
        <w:rPr>
          <w:b/>
          <w:sz w:val="24"/>
          <w:szCs w:val="24"/>
        </w:rPr>
        <w:t xml:space="preserve"> 2:</w:t>
      </w:r>
    </w:p>
    <w:p w14:paraId="5C42604B" w14:textId="559DCE14" w:rsidR="002B4192" w:rsidRPr="007D72E2" w:rsidRDefault="007D72E2" w:rsidP="007D72E2">
      <w:pPr>
        <w:adjustRightInd w:val="0"/>
        <w:snapToGrid w:val="0"/>
        <w:spacing w:beforeLines="50" w:before="156" w:afterLines="50" w:after="156"/>
        <w:jc w:val="center"/>
        <w:rPr>
          <w:b/>
          <w:sz w:val="28"/>
          <w:szCs w:val="28"/>
        </w:rPr>
      </w:pPr>
      <w:r w:rsidRPr="007D72E2">
        <w:rPr>
          <w:rFonts w:hint="eastAsia"/>
          <w:b/>
          <w:sz w:val="28"/>
          <w:szCs w:val="28"/>
        </w:rPr>
        <w:t>Power of Attorney</w:t>
      </w:r>
    </w:p>
    <w:p w14:paraId="3DFC4DE3" w14:textId="25B4783B" w:rsidR="002B4192" w:rsidRPr="007D72E2" w:rsidRDefault="007D72E2" w:rsidP="00783DBA">
      <w:pPr>
        <w:adjustRightInd w:val="0"/>
        <w:snapToGrid w:val="0"/>
        <w:spacing w:beforeLines="50" w:before="156" w:afterLines="50" w:after="156"/>
        <w:rPr>
          <w:color w:val="FF0000"/>
          <w:sz w:val="24"/>
          <w:szCs w:val="24"/>
        </w:rPr>
      </w:pPr>
      <w:r w:rsidRPr="007D72E2">
        <w:rPr>
          <w:sz w:val="24"/>
          <w:szCs w:val="24"/>
        </w:rPr>
        <w:t xml:space="preserve">I/We hereby </w:t>
      </w:r>
      <w:r w:rsidR="00A857AA">
        <w:rPr>
          <w:rFonts w:hint="eastAsia"/>
          <w:sz w:val="24"/>
          <w:szCs w:val="24"/>
        </w:rPr>
        <w:t>entrust</w:t>
      </w:r>
      <w:r w:rsidRPr="007D72E2">
        <w:rPr>
          <w:sz w:val="24"/>
          <w:szCs w:val="24"/>
        </w:rPr>
        <w:t xml:space="preserve"> Mr./Ms.</w:t>
      </w:r>
      <w:r w:rsidRPr="007D72E2">
        <w:rPr>
          <w:sz w:val="24"/>
          <w:szCs w:val="24"/>
          <w:u w:val="single"/>
        </w:rPr>
        <w:t xml:space="preserve">      </w:t>
      </w:r>
      <w:r w:rsidRPr="007D72E2">
        <w:rPr>
          <w:sz w:val="24"/>
          <w:szCs w:val="24"/>
        </w:rPr>
        <w:t>to attend the 202</w:t>
      </w:r>
      <w:r w:rsidRPr="007D72E2">
        <w:rPr>
          <w:rFonts w:hint="eastAsia"/>
          <w:sz w:val="24"/>
          <w:szCs w:val="24"/>
        </w:rPr>
        <w:t xml:space="preserve">5 </w:t>
      </w:r>
      <w:r w:rsidR="00783DBA">
        <w:rPr>
          <w:sz w:val="24"/>
          <w:szCs w:val="24"/>
        </w:rPr>
        <w:t>Third</w:t>
      </w:r>
      <w:r w:rsidR="00783DBA" w:rsidRPr="007D72E2">
        <w:rPr>
          <w:sz w:val="24"/>
          <w:szCs w:val="24"/>
        </w:rPr>
        <w:t xml:space="preserve"> </w:t>
      </w:r>
      <w:r w:rsidRPr="007D72E2">
        <w:rPr>
          <w:sz w:val="24"/>
          <w:szCs w:val="24"/>
        </w:rPr>
        <w:t>Extraordinary General Meeting of Yangzhou Yangjie Electronic Technology Co., Ltd., exercise the right to vote on the proposals deliberated at the Meeting as instructed by this Power of Attorney, and sign the relevant documents to be signed at the Meeting on behalf of me/us.</w:t>
      </w:r>
    </w:p>
    <w:p w14:paraId="1344C759" w14:textId="77777777" w:rsidR="002B4192" w:rsidRPr="007D72E2" w:rsidRDefault="007D72E2" w:rsidP="007D72E2">
      <w:pPr>
        <w:adjustRightInd w:val="0"/>
        <w:snapToGrid w:val="0"/>
        <w:spacing w:beforeLines="50" w:before="156" w:afterLines="50" w:after="156"/>
        <w:rPr>
          <w:sz w:val="24"/>
          <w:szCs w:val="24"/>
        </w:rPr>
      </w:pPr>
      <w:r w:rsidRPr="007D72E2">
        <w:rPr>
          <w:sz w:val="24"/>
          <w:szCs w:val="24"/>
        </w:rPr>
        <w:t>I/We express my/our voting opinions on the proposals deliberated at this general meeting as follows:</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3305"/>
        <w:gridCol w:w="1163"/>
        <w:gridCol w:w="909"/>
        <w:gridCol w:w="990"/>
        <w:gridCol w:w="1017"/>
      </w:tblGrid>
      <w:tr w:rsidR="002B4192" w:rsidRPr="007D72E2" w14:paraId="5DFEE80D" w14:textId="77777777" w:rsidTr="007D72E2">
        <w:trPr>
          <w:jc w:val="center"/>
        </w:trPr>
        <w:tc>
          <w:tcPr>
            <w:tcW w:w="1776" w:type="dxa"/>
            <w:vMerge w:val="restart"/>
            <w:vAlign w:val="center"/>
          </w:tcPr>
          <w:p w14:paraId="50A0588E" w14:textId="77777777" w:rsidR="002B4192" w:rsidRPr="007D72E2" w:rsidRDefault="007D72E2" w:rsidP="007D72E2">
            <w:pPr>
              <w:adjustRightInd w:val="0"/>
              <w:snapToGrid w:val="0"/>
              <w:jc w:val="center"/>
              <w:rPr>
                <w:b/>
                <w:sz w:val="24"/>
                <w:szCs w:val="24"/>
              </w:rPr>
            </w:pPr>
            <w:r w:rsidRPr="007D72E2">
              <w:rPr>
                <w:rFonts w:hint="eastAsia"/>
                <w:b/>
                <w:sz w:val="24"/>
                <w:szCs w:val="24"/>
              </w:rPr>
              <w:t>Proposal No.</w:t>
            </w:r>
          </w:p>
        </w:tc>
        <w:tc>
          <w:tcPr>
            <w:tcW w:w="3305" w:type="dxa"/>
            <w:vMerge w:val="restart"/>
            <w:vAlign w:val="center"/>
          </w:tcPr>
          <w:p w14:paraId="32721468" w14:textId="77777777" w:rsidR="002B4192" w:rsidRPr="007D72E2" w:rsidRDefault="007D72E2" w:rsidP="007D72E2">
            <w:pPr>
              <w:adjustRightInd w:val="0"/>
              <w:snapToGrid w:val="0"/>
              <w:jc w:val="center"/>
              <w:rPr>
                <w:b/>
                <w:sz w:val="24"/>
                <w:szCs w:val="24"/>
              </w:rPr>
            </w:pPr>
            <w:r w:rsidRPr="007D72E2">
              <w:rPr>
                <w:rFonts w:hint="eastAsia"/>
                <w:b/>
                <w:sz w:val="24"/>
                <w:szCs w:val="24"/>
              </w:rPr>
              <w:t>Proposal Name</w:t>
            </w:r>
          </w:p>
        </w:tc>
        <w:tc>
          <w:tcPr>
            <w:tcW w:w="1163" w:type="dxa"/>
            <w:vAlign w:val="center"/>
          </w:tcPr>
          <w:p w14:paraId="5D85A4EF" w14:textId="77777777" w:rsidR="002B4192" w:rsidRPr="007D72E2" w:rsidRDefault="007D72E2" w:rsidP="007D72E2">
            <w:pPr>
              <w:adjustRightInd w:val="0"/>
              <w:snapToGrid w:val="0"/>
              <w:jc w:val="center"/>
              <w:rPr>
                <w:b/>
                <w:sz w:val="24"/>
                <w:szCs w:val="24"/>
              </w:rPr>
            </w:pPr>
            <w:r w:rsidRPr="007D72E2">
              <w:rPr>
                <w:rFonts w:hint="eastAsia"/>
                <w:b/>
                <w:sz w:val="24"/>
                <w:szCs w:val="24"/>
              </w:rPr>
              <w:t>Note</w:t>
            </w:r>
          </w:p>
        </w:tc>
        <w:tc>
          <w:tcPr>
            <w:tcW w:w="909" w:type="dxa"/>
            <w:vAlign w:val="center"/>
          </w:tcPr>
          <w:p w14:paraId="6B1545C7" w14:textId="77777777" w:rsidR="002B4192" w:rsidRPr="007D72E2" w:rsidRDefault="007D72E2" w:rsidP="007D72E2">
            <w:pPr>
              <w:adjustRightInd w:val="0"/>
              <w:snapToGrid w:val="0"/>
              <w:jc w:val="center"/>
              <w:rPr>
                <w:b/>
                <w:sz w:val="24"/>
                <w:szCs w:val="24"/>
              </w:rPr>
            </w:pPr>
            <w:r w:rsidRPr="007D72E2">
              <w:rPr>
                <w:rFonts w:hint="eastAsia"/>
                <w:b/>
                <w:sz w:val="24"/>
                <w:szCs w:val="24"/>
              </w:rPr>
              <w:t>Agree</w:t>
            </w:r>
          </w:p>
        </w:tc>
        <w:tc>
          <w:tcPr>
            <w:tcW w:w="990" w:type="dxa"/>
            <w:vAlign w:val="center"/>
          </w:tcPr>
          <w:p w14:paraId="2A22E525" w14:textId="77777777" w:rsidR="002B4192" w:rsidRPr="007D72E2" w:rsidRDefault="007D72E2" w:rsidP="007D72E2">
            <w:pPr>
              <w:adjustRightInd w:val="0"/>
              <w:snapToGrid w:val="0"/>
              <w:jc w:val="center"/>
              <w:rPr>
                <w:b/>
                <w:sz w:val="24"/>
                <w:szCs w:val="24"/>
              </w:rPr>
            </w:pPr>
            <w:r w:rsidRPr="007D72E2">
              <w:rPr>
                <w:rFonts w:hint="eastAsia"/>
                <w:b/>
                <w:sz w:val="24"/>
                <w:szCs w:val="24"/>
              </w:rPr>
              <w:t>Oppose</w:t>
            </w:r>
          </w:p>
        </w:tc>
        <w:tc>
          <w:tcPr>
            <w:tcW w:w="1017" w:type="dxa"/>
            <w:vAlign w:val="center"/>
          </w:tcPr>
          <w:p w14:paraId="17BD8E0B" w14:textId="77777777" w:rsidR="002B4192" w:rsidRPr="007D72E2" w:rsidRDefault="007D72E2" w:rsidP="007D72E2">
            <w:pPr>
              <w:adjustRightInd w:val="0"/>
              <w:snapToGrid w:val="0"/>
              <w:jc w:val="center"/>
              <w:rPr>
                <w:b/>
                <w:sz w:val="24"/>
                <w:szCs w:val="24"/>
              </w:rPr>
            </w:pPr>
            <w:r w:rsidRPr="007D72E2">
              <w:rPr>
                <w:rFonts w:hint="eastAsia"/>
                <w:b/>
                <w:sz w:val="24"/>
                <w:szCs w:val="24"/>
              </w:rPr>
              <w:t>Abstain</w:t>
            </w:r>
          </w:p>
        </w:tc>
      </w:tr>
      <w:tr w:rsidR="002B4192" w:rsidRPr="007D72E2" w14:paraId="17EEA44A" w14:textId="77777777" w:rsidTr="007D72E2">
        <w:trPr>
          <w:jc w:val="center"/>
        </w:trPr>
        <w:tc>
          <w:tcPr>
            <w:tcW w:w="1776" w:type="dxa"/>
            <w:vMerge/>
            <w:vAlign w:val="center"/>
          </w:tcPr>
          <w:p w14:paraId="1719336F" w14:textId="77777777" w:rsidR="002B4192" w:rsidRPr="007D72E2" w:rsidRDefault="002B4192" w:rsidP="007D72E2">
            <w:pPr>
              <w:adjustRightInd w:val="0"/>
              <w:snapToGrid w:val="0"/>
              <w:jc w:val="center"/>
              <w:rPr>
                <w:b/>
                <w:sz w:val="24"/>
                <w:szCs w:val="24"/>
              </w:rPr>
            </w:pPr>
          </w:p>
        </w:tc>
        <w:tc>
          <w:tcPr>
            <w:tcW w:w="3305" w:type="dxa"/>
            <w:vMerge/>
            <w:vAlign w:val="center"/>
          </w:tcPr>
          <w:p w14:paraId="3CD6F4B4" w14:textId="77777777" w:rsidR="002B4192" w:rsidRPr="007D72E2" w:rsidRDefault="002B4192" w:rsidP="007D72E2">
            <w:pPr>
              <w:adjustRightInd w:val="0"/>
              <w:snapToGrid w:val="0"/>
              <w:jc w:val="center"/>
              <w:rPr>
                <w:b/>
                <w:sz w:val="24"/>
                <w:szCs w:val="24"/>
              </w:rPr>
            </w:pPr>
          </w:p>
        </w:tc>
        <w:tc>
          <w:tcPr>
            <w:tcW w:w="1163" w:type="dxa"/>
            <w:vAlign w:val="center"/>
          </w:tcPr>
          <w:p w14:paraId="1D766CE4" w14:textId="77777777" w:rsidR="002B4192" w:rsidRPr="007D72E2" w:rsidRDefault="007D72E2" w:rsidP="007D72E2">
            <w:pPr>
              <w:adjustRightInd w:val="0"/>
              <w:snapToGrid w:val="0"/>
              <w:jc w:val="center"/>
              <w:rPr>
                <w:b/>
                <w:sz w:val="24"/>
                <w:szCs w:val="24"/>
              </w:rPr>
            </w:pPr>
            <w:r w:rsidRPr="007D72E2">
              <w:rPr>
                <w:bCs/>
                <w:sz w:val="24"/>
                <w:szCs w:val="24"/>
              </w:rPr>
              <w:t>Those Checked in this Column Can be Voted on</w:t>
            </w:r>
          </w:p>
        </w:tc>
        <w:tc>
          <w:tcPr>
            <w:tcW w:w="2916" w:type="dxa"/>
            <w:gridSpan w:val="3"/>
            <w:vAlign w:val="center"/>
          </w:tcPr>
          <w:p w14:paraId="633C35F3" w14:textId="77777777" w:rsidR="002B4192" w:rsidRPr="007D72E2" w:rsidRDefault="002B4192" w:rsidP="007D72E2">
            <w:pPr>
              <w:adjustRightInd w:val="0"/>
              <w:snapToGrid w:val="0"/>
              <w:jc w:val="center"/>
              <w:rPr>
                <w:b/>
                <w:sz w:val="24"/>
                <w:szCs w:val="24"/>
              </w:rPr>
            </w:pPr>
          </w:p>
        </w:tc>
      </w:tr>
      <w:tr w:rsidR="002B4192" w:rsidRPr="007D72E2" w14:paraId="420E5AF4" w14:textId="77777777" w:rsidTr="007D72E2">
        <w:trPr>
          <w:jc w:val="center"/>
        </w:trPr>
        <w:tc>
          <w:tcPr>
            <w:tcW w:w="1776" w:type="dxa"/>
            <w:vAlign w:val="center"/>
          </w:tcPr>
          <w:p w14:paraId="39216BC5" w14:textId="77777777" w:rsidR="002B4192" w:rsidRPr="007D72E2" w:rsidRDefault="007D72E2" w:rsidP="007D72E2">
            <w:pPr>
              <w:adjustRightInd w:val="0"/>
              <w:snapToGrid w:val="0"/>
              <w:jc w:val="center"/>
              <w:rPr>
                <w:b/>
                <w:sz w:val="24"/>
                <w:szCs w:val="24"/>
              </w:rPr>
            </w:pPr>
            <w:r w:rsidRPr="007D72E2">
              <w:rPr>
                <w:b/>
                <w:sz w:val="24"/>
                <w:szCs w:val="24"/>
              </w:rPr>
              <w:t>100</w:t>
            </w:r>
          </w:p>
        </w:tc>
        <w:tc>
          <w:tcPr>
            <w:tcW w:w="3305" w:type="dxa"/>
            <w:vAlign w:val="center"/>
          </w:tcPr>
          <w:p w14:paraId="523049F2" w14:textId="77777777" w:rsidR="002B4192" w:rsidRPr="007D72E2" w:rsidRDefault="007D72E2" w:rsidP="007D72E2">
            <w:pPr>
              <w:adjustRightInd w:val="0"/>
              <w:snapToGrid w:val="0"/>
              <w:jc w:val="center"/>
              <w:rPr>
                <w:b/>
                <w:sz w:val="24"/>
                <w:szCs w:val="24"/>
              </w:rPr>
            </w:pPr>
            <w:r w:rsidRPr="007D72E2">
              <w:rPr>
                <w:rFonts w:hint="eastAsia"/>
                <w:b/>
                <w:sz w:val="24"/>
                <w:szCs w:val="24"/>
              </w:rPr>
              <w:t>General proposal: All proposals except cumulative voting proposals</w:t>
            </w:r>
          </w:p>
        </w:tc>
        <w:tc>
          <w:tcPr>
            <w:tcW w:w="1163" w:type="dxa"/>
            <w:vAlign w:val="center"/>
          </w:tcPr>
          <w:p w14:paraId="2191998A" w14:textId="77777777" w:rsidR="002B4192" w:rsidRPr="007D72E2" w:rsidRDefault="007D72E2" w:rsidP="007D72E2">
            <w:pPr>
              <w:adjustRightInd w:val="0"/>
              <w:snapToGrid w:val="0"/>
              <w:jc w:val="center"/>
              <w:rPr>
                <w:b/>
                <w:sz w:val="24"/>
                <w:szCs w:val="24"/>
              </w:rPr>
            </w:pPr>
            <w:r w:rsidRPr="007D72E2">
              <w:rPr>
                <w:sz w:val="24"/>
                <w:szCs w:val="24"/>
              </w:rPr>
              <w:t>√</w:t>
            </w:r>
          </w:p>
        </w:tc>
        <w:tc>
          <w:tcPr>
            <w:tcW w:w="909" w:type="dxa"/>
          </w:tcPr>
          <w:p w14:paraId="69BC07B1" w14:textId="77777777" w:rsidR="002B4192" w:rsidRPr="007D72E2" w:rsidRDefault="002B4192" w:rsidP="007D72E2">
            <w:pPr>
              <w:adjustRightInd w:val="0"/>
              <w:snapToGrid w:val="0"/>
              <w:jc w:val="center"/>
              <w:rPr>
                <w:color w:val="FF0000"/>
                <w:sz w:val="24"/>
                <w:szCs w:val="24"/>
              </w:rPr>
            </w:pPr>
          </w:p>
        </w:tc>
        <w:tc>
          <w:tcPr>
            <w:tcW w:w="990" w:type="dxa"/>
          </w:tcPr>
          <w:p w14:paraId="6D7FF2DB" w14:textId="77777777" w:rsidR="002B4192" w:rsidRPr="007D72E2" w:rsidRDefault="002B4192" w:rsidP="007D72E2">
            <w:pPr>
              <w:adjustRightInd w:val="0"/>
              <w:snapToGrid w:val="0"/>
              <w:jc w:val="center"/>
              <w:rPr>
                <w:color w:val="FF0000"/>
                <w:sz w:val="24"/>
                <w:szCs w:val="24"/>
              </w:rPr>
            </w:pPr>
          </w:p>
        </w:tc>
        <w:tc>
          <w:tcPr>
            <w:tcW w:w="1017" w:type="dxa"/>
          </w:tcPr>
          <w:p w14:paraId="6094A86E" w14:textId="77777777" w:rsidR="002B4192" w:rsidRPr="007D72E2" w:rsidRDefault="002B4192" w:rsidP="007D72E2">
            <w:pPr>
              <w:adjustRightInd w:val="0"/>
              <w:snapToGrid w:val="0"/>
              <w:jc w:val="center"/>
              <w:rPr>
                <w:color w:val="FF0000"/>
                <w:sz w:val="24"/>
                <w:szCs w:val="24"/>
              </w:rPr>
            </w:pPr>
          </w:p>
        </w:tc>
      </w:tr>
      <w:tr w:rsidR="002B4192" w:rsidRPr="007D72E2" w14:paraId="51D5178D" w14:textId="77777777" w:rsidTr="007D72E2">
        <w:trPr>
          <w:jc w:val="center"/>
        </w:trPr>
        <w:tc>
          <w:tcPr>
            <w:tcW w:w="1776" w:type="dxa"/>
            <w:vAlign w:val="center"/>
          </w:tcPr>
          <w:p w14:paraId="3BC4180F" w14:textId="77777777" w:rsidR="002B4192" w:rsidRPr="007D72E2" w:rsidRDefault="007D72E2" w:rsidP="007D72E2">
            <w:pPr>
              <w:adjustRightInd w:val="0"/>
              <w:snapToGrid w:val="0"/>
              <w:jc w:val="center"/>
              <w:rPr>
                <w:b/>
                <w:sz w:val="24"/>
                <w:szCs w:val="24"/>
              </w:rPr>
            </w:pPr>
            <w:r w:rsidRPr="007D72E2">
              <w:rPr>
                <w:bCs/>
                <w:sz w:val="24"/>
                <w:szCs w:val="24"/>
              </w:rPr>
              <w:t>Non-cumulative voting proposal</w:t>
            </w:r>
          </w:p>
        </w:tc>
        <w:tc>
          <w:tcPr>
            <w:tcW w:w="3305" w:type="dxa"/>
            <w:vAlign w:val="center"/>
          </w:tcPr>
          <w:p w14:paraId="6CDBD3FC" w14:textId="77777777" w:rsidR="002B4192" w:rsidRPr="007D72E2" w:rsidRDefault="002B4192" w:rsidP="007D72E2">
            <w:pPr>
              <w:adjustRightInd w:val="0"/>
              <w:snapToGrid w:val="0"/>
              <w:rPr>
                <w:b/>
                <w:color w:val="FF0000"/>
                <w:sz w:val="24"/>
                <w:szCs w:val="24"/>
              </w:rPr>
            </w:pPr>
          </w:p>
        </w:tc>
        <w:tc>
          <w:tcPr>
            <w:tcW w:w="1163" w:type="dxa"/>
            <w:vAlign w:val="center"/>
          </w:tcPr>
          <w:p w14:paraId="486050E6" w14:textId="77777777" w:rsidR="002B4192" w:rsidRPr="007D72E2" w:rsidRDefault="002B4192" w:rsidP="007D72E2">
            <w:pPr>
              <w:adjustRightInd w:val="0"/>
              <w:snapToGrid w:val="0"/>
              <w:jc w:val="center"/>
              <w:rPr>
                <w:color w:val="FF0000"/>
                <w:sz w:val="24"/>
                <w:szCs w:val="24"/>
              </w:rPr>
            </w:pPr>
          </w:p>
        </w:tc>
        <w:tc>
          <w:tcPr>
            <w:tcW w:w="909" w:type="dxa"/>
          </w:tcPr>
          <w:p w14:paraId="320C6631" w14:textId="77777777" w:rsidR="002B4192" w:rsidRPr="007D72E2" w:rsidRDefault="002B4192" w:rsidP="007D72E2">
            <w:pPr>
              <w:adjustRightInd w:val="0"/>
              <w:snapToGrid w:val="0"/>
              <w:jc w:val="center"/>
              <w:rPr>
                <w:color w:val="FF0000"/>
                <w:sz w:val="24"/>
                <w:szCs w:val="24"/>
              </w:rPr>
            </w:pPr>
          </w:p>
        </w:tc>
        <w:tc>
          <w:tcPr>
            <w:tcW w:w="990" w:type="dxa"/>
          </w:tcPr>
          <w:p w14:paraId="20B92917" w14:textId="77777777" w:rsidR="002B4192" w:rsidRPr="007D72E2" w:rsidRDefault="002B4192" w:rsidP="007D72E2">
            <w:pPr>
              <w:adjustRightInd w:val="0"/>
              <w:snapToGrid w:val="0"/>
              <w:jc w:val="center"/>
              <w:rPr>
                <w:color w:val="FF0000"/>
                <w:sz w:val="24"/>
                <w:szCs w:val="24"/>
              </w:rPr>
            </w:pPr>
          </w:p>
        </w:tc>
        <w:tc>
          <w:tcPr>
            <w:tcW w:w="1017" w:type="dxa"/>
          </w:tcPr>
          <w:p w14:paraId="7A6A0F2C" w14:textId="77777777" w:rsidR="002B4192" w:rsidRPr="007D72E2" w:rsidRDefault="002B4192" w:rsidP="007D72E2">
            <w:pPr>
              <w:adjustRightInd w:val="0"/>
              <w:snapToGrid w:val="0"/>
              <w:jc w:val="center"/>
              <w:rPr>
                <w:color w:val="FF0000"/>
                <w:sz w:val="24"/>
                <w:szCs w:val="24"/>
              </w:rPr>
            </w:pPr>
          </w:p>
        </w:tc>
      </w:tr>
      <w:tr w:rsidR="002B4192" w:rsidRPr="007D72E2" w14:paraId="30DDD9D9" w14:textId="77777777" w:rsidTr="007D72E2">
        <w:trPr>
          <w:jc w:val="center"/>
        </w:trPr>
        <w:tc>
          <w:tcPr>
            <w:tcW w:w="1776" w:type="dxa"/>
            <w:vAlign w:val="center"/>
          </w:tcPr>
          <w:p w14:paraId="256C9079" w14:textId="17752BE7" w:rsidR="002B4192" w:rsidRPr="00103EA5" w:rsidRDefault="00783DBA" w:rsidP="007D72E2">
            <w:pPr>
              <w:adjustRightInd w:val="0"/>
              <w:snapToGrid w:val="0"/>
              <w:jc w:val="center"/>
              <w:rPr>
                <w:bCs/>
                <w:sz w:val="24"/>
                <w:szCs w:val="24"/>
              </w:rPr>
            </w:pPr>
            <w:r w:rsidRPr="00103EA5">
              <w:rPr>
                <w:bCs/>
                <w:sz w:val="24"/>
                <w:szCs w:val="24"/>
              </w:rPr>
              <w:t>1</w:t>
            </w:r>
            <w:r w:rsidR="007D72E2" w:rsidRPr="00103EA5">
              <w:rPr>
                <w:bCs/>
                <w:sz w:val="24"/>
                <w:szCs w:val="24"/>
              </w:rPr>
              <w:t>.00</w:t>
            </w:r>
          </w:p>
        </w:tc>
        <w:tc>
          <w:tcPr>
            <w:tcW w:w="3305" w:type="dxa"/>
            <w:vAlign w:val="center"/>
          </w:tcPr>
          <w:p w14:paraId="50EF449A" w14:textId="0C8D8A7D" w:rsidR="002B4192" w:rsidRPr="007D72E2" w:rsidRDefault="0056007E" w:rsidP="007D72E2">
            <w:pPr>
              <w:adjustRightInd w:val="0"/>
              <w:snapToGrid w:val="0"/>
              <w:rPr>
                <w:b/>
                <w:i/>
                <w:iCs/>
                <w:sz w:val="24"/>
                <w:szCs w:val="24"/>
              </w:rPr>
            </w:pPr>
            <w:r>
              <w:rPr>
                <w:rFonts w:hint="eastAsia"/>
                <w:color w:val="000000"/>
                <w:sz w:val="24"/>
              </w:rPr>
              <w:t xml:space="preserve">Proposal on </w:t>
            </w:r>
            <w:r w:rsidR="00783DBA" w:rsidRPr="00783DBA">
              <w:rPr>
                <w:color w:val="000000"/>
                <w:sz w:val="24"/>
              </w:rPr>
              <w:t>the Cash Acquisition of 100% Equity in Dongguan Better Electronics Technology Co., Ltd. and Related Party Transactions</w:t>
            </w:r>
            <w:r>
              <w:rPr>
                <w:rFonts w:hint="eastAsia"/>
                <w:color w:val="000000"/>
                <w:sz w:val="24"/>
              </w:rPr>
              <w:t xml:space="preserve"> </w:t>
            </w:r>
          </w:p>
        </w:tc>
        <w:tc>
          <w:tcPr>
            <w:tcW w:w="1163" w:type="dxa"/>
            <w:vAlign w:val="center"/>
          </w:tcPr>
          <w:p w14:paraId="0627AF33" w14:textId="77777777" w:rsidR="002B4192" w:rsidRPr="007D72E2" w:rsidRDefault="007D72E2" w:rsidP="007D72E2">
            <w:pPr>
              <w:adjustRightInd w:val="0"/>
              <w:snapToGrid w:val="0"/>
              <w:jc w:val="center"/>
              <w:rPr>
                <w:b/>
                <w:sz w:val="24"/>
                <w:szCs w:val="24"/>
              </w:rPr>
            </w:pPr>
            <w:r w:rsidRPr="007D72E2">
              <w:rPr>
                <w:sz w:val="24"/>
                <w:szCs w:val="24"/>
              </w:rPr>
              <w:t>√</w:t>
            </w:r>
          </w:p>
        </w:tc>
        <w:tc>
          <w:tcPr>
            <w:tcW w:w="909" w:type="dxa"/>
          </w:tcPr>
          <w:p w14:paraId="3B78F68B" w14:textId="77777777" w:rsidR="002B4192" w:rsidRPr="007D72E2" w:rsidRDefault="002B4192" w:rsidP="007D72E2">
            <w:pPr>
              <w:adjustRightInd w:val="0"/>
              <w:snapToGrid w:val="0"/>
              <w:jc w:val="center"/>
              <w:rPr>
                <w:color w:val="FF0000"/>
                <w:sz w:val="24"/>
                <w:szCs w:val="24"/>
              </w:rPr>
            </w:pPr>
          </w:p>
        </w:tc>
        <w:tc>
          <w:tcPr>
            <w:tcW w:w="990" w:type="dxa"/>
          </w:tcPr>
          <w:p w14:paraId="2A97031F" w14:textId="77777777" w:rsidR="002B4192" w:rsidRPr="007D72E2" w:rsidRDefault="002B4192" w:rsidP="007D72E2">
            <w:pPr>
              <w:adjustRightInd w:val="0"/>
              <w:snapToGrid w:val="0"/>
              <w:jc w:val="center"/>
              <w:rPr>
                <w:color w:val="FF0000"/>
                <w:sz w:val="24"/>
                <w:szCs w:val="24"/>
              </w:rPr>
            </w:pPr>
          </w:p>
        </w:tc>
        <w:tc>
          <w:tcPr>
            <w:tcW w:w="1017" w:type="dxa"/>
          </w:tcPr>
          <w:p w14:paraId="7E5F80D1" w14:textId="77777777" w:rsidR="002B4192" w:rsidRPr="007D72E2" w:rsidRDefault="002B4192" w:rsidP="007D72E2">
            <w:pPr>
              <w:adjustRightInd w:val="0"/>
              <w:snapToGrid w:val="0"/>
              <w:jc w:val="center"/>
              <w:rPr>
                <w:color w:val="FF0000"/>
                <w:sz w:val="24"/>
                <w:szCs w:val="24"/>
              </w:rPr>
            </w:pPr>
          </w:p>
        </w:tc>
      </w:tr>
    </w:tbl>
    <w:p w14:paraId="1C562036" w14:textId="77777777" w:rsidR="002B4192" w:rsidRPr="007D72E2" w:rsidRDefault="002B4192" w:rsidP="007D72E2">
      <w:pPr>
        <w:adjustRightInd w:val="0"/>
        <w:snapToGrid w:val="0"/>
        <w:spacing w:beforeLines="50" w:before="156" w:afterLines="50" w:after="156"/>
        <w:rPr>
          <w:sz w:val="24"/>
          <w:szCs w:val="24"/>
        </w:rPr>
      </w:pPr>
    </w:p>
    <w:p w14:paraId="39C5DD0D"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Name of the authorizer (signature or seal): ____________________</w:t>
      </w:r>
    </w:p>
    <w:p w14:paraId="76BDFC9C" w14:textId="77777777" w:rsidR="002B4192" w:rsidRPr="007D72E2" w:rsidRDefault="007D72E2" w:rsidP="007D72E2">
      <w:pPr>
        <w:adjustRightInd w:val="0"/>
        <w:snapToGrid w:val="0"/>
        <w:spacing w:beforeLines="50" w:before="156" w:afterLines="50" w:after="156"/>
        <w:rPr>
          <w:sz w:val="24"/>
          <w:szCs w:val="24"/>
        </w:rPr>
      </w:pPr>
      <w:r w:rsidRPr="007D72E2">
        <w:rPr>
          <w:rFonts w:hint="eastAsia"/>
          <w:i/>
          <w:iCs/>
          <w:sz w:val="24"/>
          <w:szCs w:val="24"/>
        </w:rPr>
        <w:t xml:space="preserve">ID </w:t>
      </w:r>
      <w:r w:rsidRPr="007D72E2">
        <w:rPr>
          <w:i/>
          <w:iCs/>
          <w:sz w:val="24"/>
          <w:szCs w:val="24"/>
        </w:rPr>
        <w:t>Card</w:t>
      </w:r>
      <w:r w:rsidRPr="007D72E2">
        <w:rPr>
          <w:sz w:val="24"/>
          <w:szCs w:val="24"/>
        </w:rPr>
        <w:t xml:space="preserve"> </w:t>
      </w:r>
      <w:r w:rsidRPr="007D72E2">
        <w:rPr>
          <w:rFonts w:hint="eastAsia"/>
          <w:sz w:val="24"/>
          <w:szCs w:val="24"/>
        </w:rPr>
        <w:t xml:space="preserve">No. or </w:t>
      </w:r>
      <w:r w:rsidRPr="007D72E2">
        <w:rPr>
          <w:rFonts w:hint="eastAsia"/>
          <w:i/>
          <w:iCs/>
          <w:sz w:val="24"/>
          <w:szCs w:val="24"/>
        </w:rPr>
        <w:t>Business License</w:t>
      </w:r>
      <w:r w:rsidRPr="007D72E2">
        <w:rPr>
          <w:rFonts w:hint="eastAsia"/>
          <w:sz w:val="24"/>
          <w:szCs w:val="24"/>
        </w:rPr>
        <w:t xml:space="preserve"> No.: ____________________</w:t>
      </w:r>
    </w:p>
    <w:p w14:paraId="7190D20C"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Nature of shares held by the authorizer: ____________________</w:t>
      </w:r>
    </w:p>
    <w:p w14:paraId="5BD70D6B"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Number of shares held by the authorizer: ____________________</w:t>
      </w:r>
    </w:p>
    <w:p w14:paraId="642AB3D6"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Account No. of the authorizer: ____________________</w:t>
      </w:r>
    </w:p>
    <w:p w14:paraId="5541FD25"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Signature of the authorized person: ____________________</w:t>
      </w:r>
    </w:p>
    <w:p w14:paraId="5F995D90" w14:textId="77777777" w:rsidR="002B4192" w:rsidRPr="007D72E2" w:rsidRDefault="007D72E2" w:rsidP="007D72E2">
      <w:pPr>
        <w:adjustRightInd w:val="0"/>
        <w:snapToGrid w:val="0"/>
        <w:spacing w:beforeLines="50" w:before="156" w:afterLines="50" w:after="156"/>
        <w:rPr>
          <w:sz w:val="24"/>
          <w:szCs w:val="24"/>
        </w:rPr>
      </w:pPr>
      <w:r w:rsidRPr="007D72E2">
        <w:rPr>
          <w:rFonts w:hint="eastAsia"/>
          <w:i/>
          <w:iCs/>
          <w:sz w:val="24"/>
          <w:szCs w:val="24"/>
        </w:rPr>
        <w:t>ID Card</w:t>
      </w:r>
      <w:r w:rsidRPr="007D72E2">
        <w:rPr>
          <w:rFonts w:hint="eastAsia"/>
          <w:sz w:val="24"/>
          <w:szCs w:val="24"/>
        </w:rPr>
        <w:t xml:space="preserve"> No. of the authorized person: ____________________</w:t>
      </w:r>
    </w:p>
    <w:p w14:paraId="19A75773"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Date of authorization: ____________________</w:t>
      </w:r>
    </w:p>
    <w:p w14:paraId="43D28D1A"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Term of validity: ____________________</w:t>
      </w:r>
    </w:p>
    <w:p w14:paraId="7F7BEC5E"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 xml:space="preserve">1. Check only one option among </w:t>
      </w:r>
      <w:r w:rsidRPr="007D72E2">
        <w:rPr>
          <w:sz w:val="24"/>
          <w:szCs w:val="24"/>
        </w:rPr>
        <w:t>“</w:t>
      </w:r>
      <w:r w:rsidRPr="007D72E2">
        <w:rPr>
          <w:rFonts w:hint="eastAsia"/>
          <w:sz w:val="24"/>
          <w:szCs w:val="24"/>
        </w:rPr>
        <w:t>Agree</w:t>
      </w:r>
      <w:r w:rsidRPr="007D72E2">
        <w:rPr>
          <w:sz w:val="24"/>
          <w:szCs w:val="24"/>
        </w:rPr>
        <w:t>”</w:t>
      </w:r>
      <w:r w:rsidRPr="007D72E2">
        <w:rPr>
          <w:rFonts w:hint="eastAsia"/>
          <w:sz w:val="24"/>
          <w:szCs w:val="24"/>
        </w:rPr>
        <w:t xml:space="preserve">, </w:t>
      </w:r>
      <w:r w:rsidRPr="007D72E2">
        <w:rPr>
          <w:sz w:val="24"/>
          <w:szCs w:val="24"/>
        </w:rPr>
        <w:t>“</w:t>
      </w:r>
      <w:r w:rsidRPr="007D72E2">
        <w:rPr>
          <w:rFonts w:hint="eastAsia"/>
          <w:sz w:val="24"/>
          <w:szCs w:val="24"/>
        </w:rPr>
        <w:t>Oppose</w:t>
      </w:r>
      <w:r w:rsidRPr="007D72E2">
        <w:rPr>
          <w:sz w:val="24"/>
          <w:szCs w:val="24"/>
        </w:rPr>
        <w:t>”</w:t>
      </w:r>
      <w:r w:rsidRPr="007D72E2">
        <w:rPr>
          <w:rFonts w:hint="eastAsia"/>
          <w:sz w:val="24"/>
          <w:szCs w:val="24"/>
        </w:rPr>
        <w:t xml:space="preserve"> and </w:t>
      </w:r>
      <w:r w:rsidRPr="007D72E2">
        <w:rPr>
          <w:sz w:val="24"/>
          <w:szCs w:val="24"/>
        </w:rPr>
        <w:t>“</w:t>
      </w:r>
      <w:r w:rsidRPr="007D72E2">
        <w:rPr>
          <w:rFonts w:hint="eastAsia"/>
          <w:sz w:val="24"/>
          <w:szCs w:val="24"/>
        </w:rPr>
        <w:t>Abstain</w:t>
      </w:r>
      <w:r w:rsidRPr="007D72E2">
        <w:rPr>
          <w:sz w:val="24"/>
          <w:szCs w:val="24"/>
        </w:rPr>
        <w:t>”</w:t>
      </w:r>
      <w:r w:rsidRPr="007D72E2">
        <w:rPr>
          <w:rFonts w:hint="eastAsia"/>
          <w:sz w:val="24"/>
          <w:szCs w:val="24"/>
        </w:rPr>
        <w:t>. Two or more options checked will be invalid. Failure to fill out the form will be deemed abstention from voting.</w:t>
      </w:r>
    </w:p>
    <w:p w14:paraId="5027CEC1"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t xml:space="preserve">2. If the authorizer makes no specific instructions on the above proposals, the authorized person is </w:t>
      </w:r>
      <w:r w:rsidRPr="007D72E2">
        <w:rPr>
          <w:rFonts w:hint="eastAsia"/>
          <w:sz w:val="24"/>
          <w:szCs w:val="24"/>
        </w:rPr>
        <w:t>□</w:t>
      </w:r>
      <w:r w:rsidRPr="007D72E2">
        <w:rPr>
          <w:rFonts w:hint="eastAsia"/>
          <w:sz w:val="24"/>
          <w:szCs w:val="24"/>
        </w:rPr>
        <w:t xml:space="preserve"> entitled/</w:t>
      </w:r>
      <w:r w:rsidRPr="007D72E2">
        <w:rPr>
          <w:rFonts w:hint="eastAsia"/>
          <w:sz w:val="24"/>
          <w:szCs w:val="24"/>
        </w:rPr>
        <w:t>□</w:t>
      </w:r>
      <w:r w:rsidRPr="007D72E2">
        <w:rPr>
          <w:rFonts w:hint="eastAsia"/>
          <w:sz w:val="24"/>
          <w:szCs w:val="24"/>
        </w:rPr>
        <w:t xml:space="preserve"> not entitled to vote on behalf of the authorizer. (Note: The authorizer shall check </w:t>
      </w:r>
      <w:r w:rsidRPr="007D72E2">
        <w:rPr>
          <w:sz w:val="24"/>
          <w:szCs w:val="24"/>
        </w:rPr>
        <w:t>“</w:t>
      </w:r>
      <w:r w:rsidRPr="007D72E2">
        <w:rPr>
          <w:rFonts w:hint="eastAsia"/>
          <w:sz w:val="24"/>
          <w:szCs w:val="24"/>
        </w:rPr>
        <w:t>□</w:t>
      </w:r>
      <w:r w:rsidRPr="007D72E2">
        <w:rPr>
          <w:rFonts w:hint="eastAsia"/>
          <w:sz w:val="24"/>
          <w:szCs w:val="24"/>
        </w:rPr>
        <w:t xml:space="preserve"> entitled</w:t>
      </w:r>
      <w:r w:rsidRPr="007D72E2">
        <w:rPr>
          <w:sz w:val="24"/>
          <w:szCs w:val="24"/>
        </w:rPr>
        <w:t>”</w:t>
      </w:r>
      <w:r w:rsidRPr="007D72E2">
        <w:rPr>
          <w:rFonts w:hint="eastAsia"/>
          <w:sz w:val="24"/>
          <w:szCs w:val="24"/>
        </w:rPr>
        <w:t xml:space="preserve"> or </w:t>
      </w:r>
      <w:r w:rsidRPr="007D72E2">
        <w:rPr>
          <w:sz w:val="24"/>
          <w:szCs w:val="24"/>
        </w:rPr>
        <w:t>“</w:t>
      </w:r>
      <w:r w:rsidRPr="007D72E2">
        <w:rPr>
          <w:rFonts w:hint="eastAsia"/>
          <w:sz w:val="24"/>
          <w:szCs w:val="24"/>
        </w:rPr>
        <w:t>□</w:t>
      </w:r>
      <w:r w:rsidRPr="007D72E2">
        <w:rPr>
          <w:rFonts w:hint="eastAsia"/>
          <w:sz w:val="24"/>
          <w:szCs w:val="24"/>
        </w:rPr>
        <w:t xml:space="preserve"> not entitled</w:t>
      </w:r>
      <w:r w:rsidRPr="007D72E2">
        <w:rPr>
          <w:sz w:val="24"/>
          <w:szCs w:val="24"/>
        </w:rPr>
        <w:t>”</w:t>
      </w:r>
      <w:r w:rsidRPr="007D72E2">
        <w:rPr>
          <w:rFonts w:hint="eastAsia"/>
          <w:sz w:val="24"/>
          <w:szCs w:val="24"/>
        </w:rPr>
        <w:t>, otherwise, the authorized person shall be deemed to have no right to vote on the proposals on behalf of the authorizer.)</w:t>
      </w:r>
    </w:p>
    <w:p w14:paraId="22339EA7" w14:textId="77777777" w:rsidR="002B4192" w:rsidRPr="007D72E2" w:rsidRDefault="007D72E2" w:rsidP="007D72E2">
      <w:pPr>
        <w:adjustRightInd w:val="0"/>
        <w:snapToGrid w:val="0"/>
        <w:spacing w:beforeLines="50" w:before="156" w:afterLines="50" w:after="156"/>
        <w:rPr>
          <w:sz w:val="24"/>
          <w:szCs w:val="24"/>
        </w:rPr>
      </w:pPr>
      <w:r w:rsidRPr="007D72E2">
        <w:rPr>
          <w:rFonts w:hint="eastAsia"/>
          <w:sz w:val="24"/>
          <w:szCs w:val="24"/>
        </w:rPr>
        <w:lastRenderedPageBreak/>
        <w:t xml:space="preserve">3. The </w:t>
      </w:r>
      <w:r w:rsidRPr="007D72E2">
        <w:rPr>
          <w:i/>
          <w:iCs/>
          <w:sz w:val="24"/>
          <w:szCs w:val="24"/>
        </w:rPr>
        <w:t>Power of Attorney</w:t>
      </w:r>
      <w:r w:rsidRPr="007D72E2">
        <w:rPr>
          <w:rFonts w:hint="eastAsia"/>
          <w:sz w:val="24"/>
          <w:szCs w:val="24"/>
        </w:rPr>
        <w:t xml:space="preserve"> shall remain valid if copied or produced according to the above format. If the authorizer is a corporate shareholder, the </w:t>
      </w:r>
      <w:r w:rsidRPr="007D72E2">
        <w:rPr>
          <w:i/>
          <w:iCs/>
          <w:sz w:val="24"/>
          <w:szCs w:val="24"/>
        </w:rPr>
        <w:t>Power of Attorney</w:t>
      </w:r>
      <w:r w:rsidRPr="007D72E2">
        <w:rPr>
          <w:rFonts w:hint="eastAsia"/>
          <w:sz w:val="24"/>
          <w:szCs w:val="24"/>
        </w:rPr>
        <w:t xml:space="preserve"> shall be affixed with the official seal. If the authorizer is a legal representative, the </w:t>
      </w:r>
      <w:r w:rsidRPr="007D72E2">
        <w:rPr>
          <w:i/>
          <w:iCs/>
          <w:sz w:val="24"/>
          <w:szCs w:val="24"/>
        </w:rPr>
        <w:t>Power of Attorney</w:t>
      </w:r>
      <w:r w:rsidRPr="007D72E2">
        <w:rPr>
          <w:rFonts w:hint="eastAsia"/>
          <w:sz w:val="24"/>
          <w:szCs w:val="24"/>
        </w:rPr>
        <w:t xml:space="preserve"> shall be signed.</w:t>
      </w:r>
    </w:p>
    <w:sectPr w:rsidR="002B4192" w:rsidRPr="007D72E2">
      <w:pgSz w:w="11906" w:h="16838"/>
      <w:pgMar w:top="1714" w:right="1286" w:bottom="109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B9B39" w14:textId="77777777" w:rsidR="004312ED" w:rsidRDefault="004312ED" w:rsidP="007D72E2">
      <w:r>
        <w:separator/>
      </w:r>
    </w:p>
  </w:endnote>
  <w:endnote w:type="continuationSeparator" w:id="0">
    <w:p w14:paraId="54CFC606" w14:textId="77777777" w:rsidR="004312ED" w:rsidRDefault="004312ED" w:rsidP="007D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5306C" w14:textId="77777777" w:rsidR="004312ED" w:rsidRDefault="004312ED" w:rsidP="007D72E2">
      <w:r>
        <w:separator/>
      </w:r>
    </w:p>
  </w:footnote>
  <w:footnote w:type="continuationSeparator" w:id="0">
    <w:p w14:paraId="78EA84AC" w14:textId="77777777" w:rsidR="004312ED" w:rsidRDefault="004312ED" w:rsidP="007D7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AwsTQxNTU0sTA0NLRQ0lEKTi0uzszPAykwrAUAbpKz7SwAAAA="/>
  </w:docVars>
  <w:rsids>
    <w:rsidRoot w:val="00172A27"/>
    <w:rsid w:val="00002A98"/>
    <w:rsid w:val="000042C9"/>
    <w:rsid w:val="00020507"/>
    <w:rsid w:val="00037E86"/>
    <w:rsid w:val="000459EF"/>
    <w:rsid w:val="000536B0"/>
    <w:rsid w:val="00054756"/>
    <w:rsid w:val="00056581"/>
    <w:rsid w:val="00061D00"/>
    <w:rsid w:val="00081C79"/>
    <w:rsid w:val="0008239C"/>
    <w:rsid w:val="00083F42"/>
    <w:rsid w:val="00084043"/>
    <w:rsid w:val="00084FED"/>
    <w:rsid w:val="000877C0"/>
    <w:rsid w:val="000B1C5A"/>
    <w:rsid w:val="000B6367"/>
    <w:rsid w:val="000C2055"/>
    <w:rsid w:val="000C6F69"/>
    <w:rsid w:val="000D1062"/>
    <w:rsid w:val="000D3F3C"/>
    <w:rsid w:val="000D5861"/>
    <w:rsid w:val="000D6463"/>
    <w:rsid w:val="000E63DC"/>
    <w:rsid w:val="000F465B"/>
    <w:rsid w:val="000F4BAE"/>
    <w:rsid w:val="0010142E"/>
    <w:rsid w:val="00103EA5"/>
    <w:rsid w:val="00103F6F"/>
    <w:rsid w:val="001048E6"/>
    <w:rsid w:val="00125A5B"/>
    <w:rsid w:val="0012642C"/>
    <w:rsid w:val="00126B83"/>
    <w:rsid w:val="00130F05"/>
    <w:rsid w:val="0013216C"/>
    <w:rsid w:val="001433FB"/>
    <w:rsid w:val="00143E4D"/>
    <w:rsid w:val="00171E4B"/>
    <w:rsid w:val="00172A27"/>
    <w:rsid w:val="0018004F"/>
    <w:rsid w:val="0018277D"/>
    <w:rsid w:val="00182EF6"/>
    <w:rsid w:val="00195671"/>
    <w:rsid w:val="001A0525"/>
    <w:rsid w:val="001B1E9B"/>
    <w:rsid w:val="001B4E2B"/>
    <w:rsid w:val="001C5757"/>
    <w:rsid w:val="001D1BF2"/>
    <w:rsid w:val="001D6D00"/>
    <w:rsid w:val="001E1F3E"/>
    <w:rsid w:val="001E2F30"/>
    <w:rsid w:val="001F041D"/>
    <w:rsid w:val="001F3510"/>
    <w:rsid w:val="001F4B3F"/>
    <w:rsid w:val="001F4C93"/>
    <w:rsid w:val="0020726C"/>
    <w:rsid w:val="00207D54"/>
    <w:rsid w:val="00213100"/>
    <w:rsid w:val="002137E1"/>
    <w:rsid w:val="0022395B"/>
    <w:rsid w:val="00223D4D"/>
    <w:rsid w:val="00224B1A"/>
    <w:rsid w:val="00225255"/>
    <w:rsid w:val="00226047"/>
    <w:rsid w:val="00227E8B"/>
    <w:rsid w:val="00231B04"/>
    <w:rsid w:val="002343E3"/>
    <w:rsid w:val="00243850"/>
    <w:rsid w:val="00251D81"/>
    <w:rsid w:val="00273B8C"/>
    <w:rsid w:val="00277361"/>
    <w:rsid w:val="002813A8"/>
    <w:rsid w:val="00293459"/>
    <w:rsid w:val="002A441F"/>
    <w:rsid w:val="002B4192"/>
    <w:rsid w:val="002B5A1E"/>
    <w:rsid w:val="002C0AD3"/>
    <w:rsid w:val="002D06D0"/>
    <w:rsid w:val="002D0EAF"/>
    <w:rsid w:val="002D1F04"/>
    <w:rsid w:val="002D2CC0"/>
    <w:rsid w:val="002E3F22"/>
    <w:rsid w:val="002E7EB8"/>
    <w:rsid w:val="002E7F02"/>
    <w:rsid w:val="00300576"/>
    <w:rsid w:val="00303242"/>
    <w:rsid w:val="00310C1D"/>
    <w:rsid w:val="00314BD4"/>
    <w:rsid w:val="00321A86"/>
    <w:rsid w:val="00334EB4"/>
    <w:rsid w:val="00342018"/>
    <w:rsid w:val="003569C7"/>
    <w:rsid w:val="0035737D"/>
    <w:rsid w:val="00357B91"/>
    <w:rsid w:val="00363099"/>
    <w:rsid w:val="00366A5F"/>
    <w:rsid w:val="00374D99"/>
    <w:rsid w:val="00377715"/>
    <w:rsid w:val="003848FF"/>
    <w:rsid w:val="00387E1D"/>
    <w:rsid w:val="0039045B"/>
    <w:rsid w:val="00391D10"/>
    <w:rsid w:val="003B7152"/>
    <w:rsid w:val="003C2C4B"/>
    <w:rsid w:val="003E72C0"/>
    <w:rsid w:val="003F0BBC"/>
    <w:rsid w:val="00404F8C"/>
    <w:rsid w:val="0040718B"/>
    <w:rsid w:val="004077F7"/>
    <w:rsid w:val="00415B09"/>
    <w:rsid w:val="0042096D"/>
    <w:rsid w:val="00421775"/>
    <w:rsid w:val="00423222"/>
    <w:rsid w:val="00425362"/>
    <w:rsid w:val="004312ED"/>
    <w:rsid w:val="00440A16"/>
    <w:rsid w:val="004477D6"/>
    <w:rsid w:val="00447EED"/>
    <w:rsid w:val="00452B80"/>
    <w:rsid w:val="00452DB8"/>
    <w:rsid w:val="004619EF"/>
    <w:rsid w:val="004655AE"/>
    <w:rsid w:val="00485BA5"/>
    <w:rsid w:val="004867FC"/>
    <w:rsid w:val="00487813"/>
    <w:rsid w:val="0049557C"/>
    <w:rsid w:val="004A4E3E"/>
    <w:rsid w:val="004B2FAE"/>
    <w:rsid w:val="004B7AC9"/>
    <w:rsid w:val="004C003B"/>
    <w:rsid w:val="004D3CE7"/>
    <w:rsid w:val="004F0729"/>
    <w:rsid w:val="004F5DF2"/>
    <w:rsid w:val="00512B7D"/>
    <w:rsid w:val="0051698B"/>
    <w:rsid w:val="00517D12"/>
    <w:rsid w:val="00523843"/>
    <w:rsid w:val="00526551"/>
    <w:rsid w:val="00531460"/>
    <w:rsid w:val="00535A3E"/>
    <w:rsid w:val="0054326F"/>
    <w:rsid w:val="005440BD"/>
    <w:rsid w:val="00546ACA"/>
    <w:rsid w:val="0055544D"/>
    <w:rsid w:val="00556987"/>
    <w:rsid w:val="00557E81"/>
    <w:rsid w:val="0056007E"/>
    <w:rsid w:val="005659ED"/>
    <w:rsid w:val="00574F0E"/>
    <w:rsid w:val="00582906"/>
    <w:rsid w:val="00593BF2"/>
    <w:rsid w:val="005A1B56"/>
    <w:rsid w:val="005B0067"/>
    <w:rsid w:val="005C27CE"/>
    <w:rsid w:val="005C38B4"/>
    <w:rsid w:val="005D4ED9"/>
    <w:rsid w:val="005D633F"/>
    <w:rsid w:val="005E2754"/>
    <w:rsid w:val="006002C6"/>
    <w:rsid w:val="00603DFA"/>
    <w:rsid w:val="00617176"/>
    <w:rsid w:val="00617217"/>
    <w:rsid w:val="006270DB"/>
    <w:rsid w:val="006549B8"/>
    <w:rsid w:val="00656E7E"/>
    <w:rsid w:val="00657A29"/>
    <w:rsid w:val="00657C70"/>
    <w:rsid w:val="00661917"/>
    <w:rsid w:val="006632C9"/>
    <w:rsid w:val="00672A6A"/>
    <w:rsid w:val="0067612A"/>
    <w:rsid w:val="006767C6"/>
    <w:rsid w:val="00683290"/>
    <w:rsid w:val="00693F14"/>
    <w:rsid w:val="00694EF5"/>
    <w:rsid w:val="00696007"/>
    <w:rsid w:val="006963B9"/>
    <w:rsid w:val="006A1BF8"/>
    <w:rsid w:val="006A1CC1"/>
    <w:rsid w:val="006A36E0"/>
    <w:rsid w:val="006B6CCA"/>
    <w:rsid w:val="006C2AD9"/>
    <w:rsid w:val="006C4269"/>
    <w:rsid w:val="006C6009"/>
    <w:rsid w:val="006D24B4"/>
    <w:rsid w:val="006D4127"/>
    <w:rsid w:val="006E37E1"/>
    <w:rsid w:val="006F0037"/>
    <w:rsid w:val="00700896"/>
    <w:rsid w:val="00703236"/>
    <w:rsid w:val="00703A85"/>
    <w:rsid w:val="00715839"/>
    <w:rsid w:val="00717545"/>
    <w:rsid w:val="007204BE"/>
    <w:rsid w:val="00727686"/>
    <w:rsid w:val="00747AA9"/>
    <w:rsid w:val="00757EE7"/>
    <w:rsid w:val="007639CC"/>
    <w:rsid w:val="00765A75"/>
    <w:rsid w:val="0077569D"/>
    <w:rsid w:val="007763A9"/>
    <w:rsid w:val="007803E6"/>
    <w:rsid w:val="00781C82"/>
    <w:rsid w:val="00783D89"/>
    <w:rsid w:val="00783DBA"/>
    <w:rsid w:val="00791701"/>
    <w:rsid w:val="007958D6"/>
    <w:rsid w:val="00795DFA"/>
    <w:rsid w:val="00797338"/>
    <w:rsid w:val="007A1D8B"/>
    <w:rsid w:val="007A7EA0"/>
    <w:rsid w:val="007B2192"/>
    <w:rsid w:val="007C0B73"/>
    <w:rsid w:val="007C510B"/>
    <w:rsid w:val="007D09E3"/>
    <w:rsid w:val="007D12DF"/>
    <w:rsid w:val="007D4CF1"/>
    <w:rsid w:val="007D693A"/>
    <w:rsid w:val="007D72E2"/>
    <w:rsid w:val="007E20C0"/>
    <w:rsid w:val="007E6D2B"/>
    <w:rsid w:val="008110FE"/>
    <w:rsid w:val="00830EA3"/>
    <w:rsid w:val="00837C1E"/>
    <w:rsid w:val="00861952"/>
    <w:rsid w:val="00866E3E"/>
    <w:rsid w:val="00872D97"/>
    <w:rsid w:val="0087333B"/>
    <w:rsid w:val="00880ED8"/>
    <w:rsid w:val="0088432D"/>
    <w:rsid w:val="008874FC"/>
    <w:rsid w:val="00897B14"/>
    <w:rsid w:val="008C3C4D"/>
    <w:rsid w:val="008D1D1B"/>
    <w:rsid w:val="008D6FDE"/>
    <w:rsid w:val="008E0306"/>
    <w:rsid w:val="008E13BB"/>
    <w:rsid w:val="008F0010"/>
    <w:rsid w:val="008F6DFA"/>
    <w:rsid w:val="00913F07"/>
    <w:rsid w:val="0092471C"/>
    <w:rsid w:val="00927EFF"/>
    <w:rsid w:val="00937C1E"/>
    <w:rsid w:val="009453D1"/>
    <w:rsid w:val="00950BEF"/>
    <w:rsid w:val="00960FB4"/>
    <w:rsid w:val="00962BAB"/>
    <w:rsid w:val="00964A2F"/>
    <w:rsid w:val="009805CA"/>
    <w:rsid w:val="00996E10"/>
    <w:rsid w:val="009B0713"/>
    <w:rsid w:val="009B537E"/>
    <w:rsid w:val="009B5AF4"/>
    <w:rsid w:val="009B675B"/>
    <w:rsid w:val="009C2974"/>
    <w:rsid w:val="009D20A6"/>
    <w:rsid w:val="009F057E"/>
    <w:rsid w:val="009F0984"/>
    <w:rsid w:val="00A00773"/>
    <w:rsid w:val="00A02DA4"/>
    <w:rsid w:val="00A03D18"/>
    <w:rsid w:val="00A1134A"/>
    <w:rsid w:val="00A11485"/>
    <w:rsid w:val="00A14D42"/>
    <w:rsid w:val="00A157BA"/>
    <w:rsid w:val="00A21C6D"/>
    <w:rsid w:val="00A27F36"/>
    <w:rsid w:val="00A4453B"/>
    <w:rsid w:val="00A4486D"/>
    <w:rsid w:val="00A5121F"/>
    <w:rsid w:val="00A64841"/>
    <w:rsid w:val="00A66316"/>
    <w:rsid w:val="00A75757"/>
    <w:rsid w:val="00A857AA"/>
    <w:rsid w:val="00A971B0"/>
    <w:rsid w:val="00AA13CF"/>
    <w:rsid w:val="00AA5C7C"/>
    <w:rsid w:val="00AB52D8"/>
    <w:rsid w:val="00AD20CF"/>
    <w:rsid w:val="00AD3ED4"/>
    <w:rsid w:val="00AE2A2E"/>
    <w:rsid w:val="00AE59C5"/>
    <w:rsid w:val="00AE5F22"/>
    <w:rsid w:val="00AF2763"/>
    <w:rsid w:val="00AF7939"/>
    <w:rsid w:val="00B00A71"/>
    <w:rsid w:val="00B06DD6"/>
    <w:rsid w:val="00B3443C"/>
    <w:rsid w:val="00B406F9"/>
    <w:rsid w:val="00B47B6F"/>
    <w:rsid w:val="00B54DE6"/>
    <w:rsid w:val="00B6622D"/>
    <w:rsid w:val="00B70338"/>
    <w:rsid w:val="00B71DD6"/>
    <w:rsid w:val="00B736E6"/>
    <w:rsid w:val="00B75349"/>
    <w:rsid w:val="00B93F78"/>
    <w:rsid w:val="00B96EBB"/>
    <w:rsid w:val="00BB0A90"/>
    <w:rsid w:val="00BB3D32"/>
    <w:rsid w:val="00BC2168"/>
    <w:rsid w:val="00BC4D4E"/>
    <w:rsid w:val="00BD126D"/>
    <w:rsid w:val="00BD51E5"/>
    <w:rsid w:val="00BD56A3"/>
    <w:rsid w:val="00BF1599"/>
    <w:rsid w:val="00BF3E48"/>
    <w:rsid w:val="00BF4DA2"/>
    <w:rsid w:val="00C005D7"/>
    <w:rsid w:val="00C03809"/>
    <w:rsid w:val="00C056DA"/>
    <w:rsid w:val="00C07449"/>
    <w:rsid w:val="00C26C9D"/>
    <w:rsid w:val="00C30717"/>
    <w:rsid w:val="00C33440"/>
    <w:rsid w:val="00C42E8A"/>
    <w:rsid w:val="00C46590"/>
    <w:rsid w:val="00C47C33"/>
    <w:rsid w:val="00C55CB8"/>
    <w:rsid w:val="00C7287D"/>
    <w:rsid w:val="00C77DAA"/>
    <w:rsid w:val="00C87491"/>
    <w:rsid w:val="00C929AA"/>
    <w:rsid w:val="00C9431C"/>
    <w:rsid w:val="00C967E6"/>
    <w:rsid w:val="00CA1677"/>
    <w:rsid w:val="00CA1E8C"/>
    <w:rsid w:val="00CA5908"/>
    <w:rsid w:val="00CB3E92"/>
    <w:rsid w:val="00CC028C"/>
    <w:rsid w:val="00CD202B"/>
    <w:rsid w:val="00CD48B1"/>
    <w:rsid w:val="00CD48C2"/>
    <w:rsid w:val="00CE183C"/>
    <w:rsid w:val="00CE44D5"/>
    <w:rsid w:val="00D05F13"/>
    <w:rsid w:val="00D23A46"/>
    <w:rsid w:val="00D24E59"/>
    <w:rsid w:val="00D361A0"/>
    <w:rsid w:val="00D37A4E"/>
    <w:rsid w:val="00D67106"/>
    <w:rsid w:val="00D70CEE"/>
    <w:rsid w:val="00D72121"/>
    <w:rsid w:val="00D943D8"/>
    <w:rsid w:val="00D95871"/>
    <w:rsid w:val="00D963DE"/>
    <w:rsid w:val="00DA3F9E"/>
    <w:rsid w:val="00DA7C9C"/>
    <w:rsid w:val="00DB3036"/>
    <w:rsid w:val="00DD0C9C"/>
    <w:rsid w:val="00DF1EB5"/>
    <w:rsid w:val="00DF4CE0"/>
    <w:rsid w:val="00E03ED1"/>
    <w:rsid w:val="00E04EDC"/>
    <w:rsid w:val="00E24619"/>
    <w:rsid w:val="00E26F8D"/>
    <w:rsid w:val="00E353C2"/>
    <w:rsid w:val="00E40658"/>
    <w:rsid w:val="00E45EDF"/>
    <w:rsid w:val="00E66D85"/>
    <w:rsid w:val="00E73DD7"/>
    <w:rsid w:val="00E76F72"/>
    <w:rsid w:val="00E81060"/>
    <w:rsid w:val="00E83F38"/>
    <w:rsid w:val="00E86133"/>
    <w:rsid w:val="00E871E6"/>
    <w:rsid w:val="00E901C0"/>
    <w:rsid w:val="00E931A4"/>
    <w:rsid w:val="00EC1061"/>
    <w:rsid w:val="00EC2ED5"/>
    <w:rsid w:val="00ED416A"/>
    <w:rsid w:val="00EE4EA5"/>
    <w:rsid w:val="00F14AEA"/>
    <w:rsid w:val="00F20C8D"/>
    <w:rsid w:val="00F261B5"/>
    <w:rsid w:val="00F413B6"/>
    <w:rsid w:val="00F431B5"/>
    <w:rsid w:val="00F44726"/>
    <w:rsid w:val="00F53696"/>
    <w:rsid w:val="00F55CFA"/>
    <w:rsid w:val="00F664AF"/>
    <w:rsid w:val="00F772F2"/>
    <w:rsid w:val="00F826F9"/>
    <w:rsid w:val="00F9277C"/>
    <w:rsid w:val="00F92B07"/>
    <w:rsid w:val="00FA48B9"/>
    <w:rsid w:val="00FA505C"/>
    <w:rsid w:val="00FA7BA9"/>
    <w:rsid w:val="00FB0EF0"/>
    <w:rsid w:val="00FB69B9"/>
    <w:rsid w:val="00FC17B6"/>
    <w:rsid w:val="00FC362E"/>
    <w:rsid w:val="00FC6C12"/>
    <w:rsid w:val="00FE02A8"/>
    <w:rsid w:val="00FE502D"/>
    <w:rsid w:val="00FE5314"/>
    <w:rsid w:val="169A4B1E"/>
    <w:rsid w:val="58B37C9E"/>
    <w:rsid w:val="67FE66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5B74"/>
  <w15:docId w15:val="{C1E5B7C5-B30A-4AF2-89E4-9B93972F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link w:val="21"/>
    <w:uiPriority w:val="9"/>
    <w:qFormat/>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1"/>
    <w:semiHidden/>
    <w:unhideWhenUsed/>
    <w:pPr>
      <w:jc w:val="left"/>
    </w:pPr>
  </w:style>
  <w:style w:type="paragraph" w:styleId="a5">
    <w:name w:val="Body Text"/>
    <w:basedOn w:val="a"/>
    <w:rPr>
      <w:rFonts w:ascii="宋体"/>
      <w:sz w:val="24"/>
    </w:rPr>
  </w:style>
  <w:style w:type="paragraph" w:styleId="a6">
    <w:name w:val="Date"/>
    <w:basedOn w:val="a"/>
    <w:next w:val="a"/>
    <w:link w:val="a7"/>
    <w:uiPriority w:val="1"/>
    <w:semiHidden/>
    <w:unhideWhenUsed/>
    <w:pPr>
      <w:ind w:leftChars="2500" w:left="100"/>
    </w:pPr>
  </w:style>
  <w:style w:type="paragraph" w:styleId="a8">
    <w:name w:val="Balloon Text"/>
    <w:basedOn w:val="a"/>
    <w:qFormat/>
    <w:rPr>
      <w:sz w:val="18"/>
      <w:szCs w:val="18"/>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ae"/>
    <w:uiPriority w:val="1"/>
    <w:semiHidden/>
    <w:unhideWhenUsed/>
    <w:qFormat/>
    <w:rPr>
      <w:b/>
      <w:bCs/>
    </w:rPr>
  </w:style>
  <w:style w:type="table" w:styleId="af">
    <w:name w:val="Table Grid"/>
    <w:basedOn w:val="a1"/>
    <w:uiPriority w:val="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annotation reference"/>
    <w:basedOn w:val="a0"/>
    <w:uiPriority w:val="1"/>
    <w:semiHidden/>
    <w:unhideWhenUsed/>
    <w:qFormat/>
    <w:rPr>
      <w:sz w:val="21"/>
      <w:szCs w:val="21"/>
    </w:rPr>
  </w:style>
  <w:style w:type="character" w:customStyle="1" w:styleId="21">
    <w:name w:val="标题 2 字符1"/>
    <w:link w:val="2"/>
    <w:uiPriority w:val="9"/>
    <w:rPr>
      <w:rFonts w:ascii="Cambria" w:hAnsi="Cambria"/>
      <w:b/>
      <w:bCs/>
      <w:sz w:val="32"/>
      <w:szCs w:val="32"/>
    </w:rPr>
  </w:style>
  <w:style w:type="character" w:customStyle="1" w:styleId="20">
    <w:name w:val="标题 2 字符"/>
    <w:uiPriority w:val="9"/>
    <w:semiHidden/>
    <w:rPr>
      <w:rFonts w:ascii="等线 Light" w:eastAsia="等线 Light" w:hAnsi="等线 Light" w:cs="Times New Roman"/>
      <w:b/>
      <w:bCs/>
      <w:kern w:val="2"/>
      <w:sz w:val="32"/>
      <w:szCs w:val="32"/>
    </w:rPr>
  </w:style>
  <w:style w:type="character" w:customStyle="1" w:styleId="da">
    <w:name w:val="da"/>
    <w:basedOn w:val="a0"/>
  </w:style>
  <w:style w:type="character" w:customStyle="1" w:styleId="CharChar">
    <w:name w:val="Char Char"/>
    <w:link w:val="Char1"/>
    <w:qFormat/>
    <w:rPr>
      <w:rFonts w:ascii="Tahoma" w:eastAsia="宋体" w:hAnsi="Tahoma" w:cs="Tahoma"/>
      <w:kern w:val="2"/>
      <w:sz w:val="24"/>
      <w:lang w:val="en-US" w:eastAsia="zh-CN" w:bidi="ar-SA"/>
    </w:rPr>
  </w:style>
  <w:style w:type="paragraph" w:customStyle="1" w:styleId="Char1">
    <w:name w:val="Char1"/>
    <w:basedOn w:val="a"/>
    <w:link w:val="CharChar"/>
    <w:rPr>
      <w:rFonts w:ascii="Tahoma" w:hAnsi="Tahoma" w:cs="Tahoma"/>
      <w:sz w:val="24"/>
    </w:rPr>
  </w:style>
  <w:style w:type="character" w:customStyle="1" w:styleId="ab">
    <w:name w:val="页眉 字符"/>
    <w:link w:val="aa"/>
    <w:rPr>
      <w:kern w:val="2"/>
      <w:sz w:val="18"/>
      <w:szCs w:val="18"/>
    </w:rPr>
  </w:style>
  <w:style w:type="character" w:customStyle="1" w:styleId="CharChar1">
    <w:name w:val="Char Char1"/>
    <w:link w:val="Char"/>
    <w:rPr>
      <w:rFonts w:ascii="Tahoma" w:hAnsi="Tahoma"/>
      <w:kern w:val="2"/>
      <w:sz w:val="24"/>
    </w:rPr>
  </w:style>
  <w:style w:type="paragraph" w:customStyle="1" w:styleId="Char">
    <w:name w:val="Char"/>
    <w:basedOn w:val="a"/>
    <w:link w:val="CharChar1"/>
    <w:pPr>
      <w:spacing w:line="360" w:lineRule="auto"/>
    </w:pPr>
    <w:rPr>
      <w:rFonts w:ascii="Tahoma" w:hAnsi="Tahoma"/>
      <w:sz w:val="24"/>
    </w:rPr>
  </w:style>
  <w:style w:type="paragraph" w:customStyle="1" w:styleId="1">
    <w:name w:val="修订1"/>
    <w:hidden/>
    <w:uiPriority w:val="99"/>
    <w:unhideWhenUsed/>
    <w:rPr>
      <w:kern w:val="2"/>
      <w:sz w:val="21"/>
    </w:rPr>
  </w:style>
  <w:style w:type="character" w:customStyle="1" w:styleId="a7">
    <w:name w:val="日期 字符"/>
    <w:basedOn w:val="a0"/>
    <w:link w:val="a6"/>
    <w:uiPriority w:val="1"/>
    <w:semiHidden/>
    <w:rPr>
      <w:kern w:val="2"/>
      <w:sz w:val="21"/>
    </w:rPr>
  </w:style>
  <w:style w:type="character" w:customStyle="1" w:styleId="a4">
    <w:name w:val="批注文字 字符"/>
    <w:basedOn w:val="a0"/>
    <w:link w:val="a3"/>
    <w:uiPriority w:val="1"/>
    <w:semiHidden/>
    <w:rPr>
      <w:kern w:val="2"/>
      <w:sz w:val="21"/>
    </w:rPr>
  </w:style>
  <w:style w:type="character" w:customStyle="1" w:styleId="ae">
    <w:name w:val="批注主题 字符"/>
    <w:basedOn w:val="a4"/>
    <w:link w:val="ad"/>
    <w:uiPriority w:val="1"/>
    <w:semiHidden/>
    <w:rPr>
      <w:b/>
      <w:bCs/>
      <w:kern w:val="2"/>
      <w:sz w:val="21"/>
    </w:rPr>
  </w:style>
  <w:style w:type="paragraph" w:styleId="af2">
    <w:name w:val="Revision"/>
    <w:hidden/>
    <w:uiPriority w:val="99"/>
    <w:semiHidden/>
    <w:rsid w:val="00C8749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1565</Words>
  <Characters>8927</Characters>
  <Application>Microsoft Office Word</Application>
  <DocSecurity>0</DocSecurity>
  <Lines>74</Lines>
  <Paragraphs>20</Paragraphs>
  <ScaleCrop>false</ScaleCrop>
  <Company>www.xunchi.com</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江苏秀强玻璃工艺股份有限公司</dc:title>
  <dc:creator>user</dc:creator>
  <cp:lastModifiedBy>张健道</cp:lastModifiedBy>
  <cp:revision>16</cp:revision>
  <cp:lastPrinted>2019-09-27T00:53:00Z</cp:lastPrinted>
  <dcterms:created xsi:type="dcterms:W3CDTF">2025-08-19T03:58:00Z</dcterms:created>
  <dcterms:modified xsi:type="dcterms:W3CDTF">2025-09-11T12:48:00Z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eyJoZGlkIjoiYzc3MTJmNjY3ZmE4ZTE5NmQ1Mjk5MDM4OTAzYmRlNzEiLCJ1c2VySWQiOiI1MDM5ODcwODMifQ==</vt:lpwstr>
  </property>
  <property fmtid="{D5CDD505-2E9C-101B-9397-08002B2CF9AE}" pid="4" name="ICV">
    <vt:lpwstr>7AB1F00A046F4523870D6F189E6F36CD_12</vt:lpwstr>
  </property>
</Properties>
</file>